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32767" w14:textId="505F97B1" w:rsidR="0013251D" w:rsidRDefault="00CD0F26" w:rsidP="0013251D">
      <w:pPr>
        <w:spacing w:line="288" w:lineRule="auto"/>
        <w:jc w:val="both"/>
        <w:rPr>
          <w:rFonts w:ascii="Arial" w:hAnsi="Arial" w:cs="Arial"/>
          <w:b/>
          <w:bCs/>
          <w:sz w:val="24"/>
          <w:szCs w:val="24"/>
        </w:rPr>
      </w:pPr>
      <w:r w:rsidRPr="00CD0F26">
        <w:rPr>
          <w:rFonts w:ascii="Arial" w:hAnsi="Arial" w:cs="Arial"/>
          <w:b/>
          <w:bCs/>
          <w:sz w:val="24"/>
          <w:szCs w:val="24"/>
        </w:rPr>
        <w:t>ACUERDO QUE EMITE EL CONSEJO ESTATAL DEL INSTITUTO ELECTORAL Y DE PARTICIPACIÓN CIUDADANA DE TABASCO, MEDIANTE EL CUAL SE DA RESPUESTA A LA CONSULTA FORMULADA POR EL PARTIDO DE LA REVOLUCIÓN DEMOCRÁTICA RELATIVA A LA CONFORMACIÓN DE COALICIONES</w:t>
      </w:r>
    </w:p>
    <w:p w14:paraId="004D1FA9" w14:textId="665AC562" w:rsidR="0013251D" w:rsidRPr="0013251D" w:rsidRDefault="0013251D" w:rsidP="0013251D">
      <w:pPr>
        <w:spacing w:line="288" w:lineRule="auto"/>
        <w:jc w:val="both"/>
        <w:rPr>
          <w:rFonts w:ascii="Arial" w:hAnsi="Arial" w:cs="Arial"/>
          <w:sz w:val="23"/>
          <w:szCs w:val="23"/>
        </w:rPr>
      </w:pPr>
      <w:r w:rsidRPr="0013251D">
        <w:rPr>
          <w:rFonts w:ascii="Arial" w:hAnsi="Arial" w:cs="Arial"/>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072F31" w:rsidRPr="0013251D" w14:paraId="4395A4FF" w14:textId="77777777" w:rsidTr="006F4B8C">
        <w:trPr>
          <w:trHeight w:val="624"/>
          <w:jc w:val="center"/>
        </w:trPr>
        <w:tc>
          <w:tcPr>
            <w:tcW w:w="2042" w:type="pct"/>
            <w:shd w:val="clear" w:color="auto" w:fill="auto"/>
            <w:vAlign w:val="center"/>
          </w:tcPr>
          <w:p w14:paraId="0EC2CFCC" w14:textId="77777777" w:rsidR="00072F31" w:rsidRPr="00CD0F26" w:rsidRDefault="00072F31" w:rsidP="006F4B8C">
            <w:pPr>
              <w:spacing w:before="60" w:after="60" w:line="288" w:lineRule="auto"/>
              <w:ind w:left="57"/>
              <w:jc w:val="right"/>
              <w:rPr>
                <w:rFonts w:ascii="Arial" w:hAnsi="Arial" w:cs="Arial"/>
                <w:b/>
                <w:sz w:val="20"/>
                <w:szCs w:val="20"/>
              </w:rPr>
            </w:pPr>
            <w:r w:rsidRPr="00CD0F26">
              <w:rPr>
                <w:rFonts w:ascii="Arial" w:hAnsi="Arial" w:cs="Arial"/>
                <w:b/>
                <w:sz w:val="20"/>
                <w:szCs w:val="20"/>
              </w:rPr>
              <w:t>Consejo Estatal:</w:t>
            </w:r>
          </w:p>
        </w:tc>
        <w:tc>
          <w:tcPr>
            <w:tcW w:w="2958" w:type="pct"/>
            <w:shd w:val="clear" w:color="auto" w:fill="auto"/>
            <w:vAlign w:val="center"/>
          </w:tcPr>
          <w:p w14:paraId="62AA8AA4" w14:textId="77777777" w:rsidR="00072F31" w:rsidRPr="00CD0F26" w:rsidRDefault="00072F31" w:rsidP="006F4B8C">
            <w:pPr>
              <w:spacing w:before="60" w:after="60" w:line="288" w:lineRule="auto"/>
              <w:ind w:left="57"/>
              <w:rPr>
                <w:rFonts w:ascii="Arial" w:hAnsi="Arial" w:cs="Arial"/>
                <w:sz w:val="20"/>
                <w:szCs w:val="20"/>
              </w:rPr>
            </w:pPr>
            <w:r w:rsidRPr="00CD0F26">
              <w:rPr>
                <w:rFonts w:ascii="Arial" w:hAnsi="Arial" w:cs="Arial"/>
                <w:sz w:val="20"/>
                <w:szCs w:val="20"/>
              </w:rPr>
              <w:t>Consejo Estatal del Instituto Electoral y de Participación Ciudadana de Tabasco.</w:t>
            </w:r>
          </w:p>
        </w:tc>
      </w:tr>
      <w:tr w:rsidR="00072F31" w:rsidRPr="0013251D" w14:paraId="6F2FDB16" w14:textId="77777777" w:rsidTr="006F4B8C">
        <w:trPr>
          <w:trHeight w:val="624"/>
          <w:jc w:val="center"/>
        </w:trPr>
        <w:tc>
          <w:tcPr>
            <w:tcW w:w="2042" w:type="pct"/>
            <w:shd w:val="clear" w:color="auto" w:fill="auto"/>
            <w:vAlign w:val="center"/>
          </w:tcPr>
          <w:p w14:paraId="5EE7A84C" w14:textId="77777777" w:rsidR="00072F31" w:rsidRPr="00CD0F26" w:rsidRDefault="00072F31" w:rsidP="006F4B8C">
            <w:pPr>
              <w:spacing w:before="60" w:after="60" w:line="288" w:lineRule="auto"/>
              <w:ind w:left="57"/>
              <w:jc w:val="right"/>
              <w:rPr>
                <w:rFonts w:ascii="Arial" w:hAnsi="Arial" w:cs="Arial"/>
                <w:b/>
                <w:sz w:val="20"/>
                <w:szCs w:val="20"/>
              </w:rPr>
            </w:pPr>
            <w:r w:rsidRPr="00CD0F26">
              <w:rPr>
                <w:rFonts w:ascii="Arial" w:hAnsi="Arial" w:cs="Arial"/>
                <w:b/>
                <w:sz w:val="20"/>
                <w:szCs w:val="20"/>
              </w:rPr>
              <w:t>Constitución Federal:</w:t>
            </w:r>
          </w:p>
        </w:tc>
        <w:tc>
          <w:tcPr>
            <w:tcW w:w="2958" w:type="pct"/>
            <w:shd w:val="clear" w:color="auto" w:fill="auto"/>
            <w:vAlign w:val="center"/>
          </w:tcPr>
          <w:p w14:paraId="78304765" w14:textId="77777777" w:rsidR="00072F31" w:rsidRPr="00CD0F26" w:rsidRDefault="00072F31" w:rsidP="006F4B8C">
            <w:pPr>
              <w:spacing w:before="60" w:after="60" w:line="288" w:lineRule="auto"/>
              <w:ind w:left="57"/>
              <w:rPr>
                <w:rFonts w:ascii="Arial" w:hAnsi="Arial" w:cs="Arial"/>
                <w:sz w:val="20"/>
                <w:szCs w:val="20"/>
              </w:rPr>
            </w:pPr>
            <w:r w:rsidRPr="00CD0F26">
              <w:rPr>
                <w:rFonts w:ascii="Arial" w:hAnsi="Arial" w:cs="Arial"/>
                <w:sz w:val="20"/>
                <w:szCs w:val="20"/>
              </w:rPr>
              <w:t>Constitución Política de los Estados Unidos Mexicanos.</w:t>
            </w:r>
          </w:p>
        </w:tc>
      </w:tr>
      <w:tr w:rsidR="00072F31" w:rsidRPr="0013251D" w14:paraId="07E7060E" w14:textId="77777777" w:rsidTr="006F4B8C">
        <w:trPr>
          <w:trHeight w:val="624"/>
          <w:jc w:val="center"/>
        </w:trPr>
        <w:tc>
          <w:tcPr>
            <w:tcW w:w="2042" w:type="pct"/>
            <w:shd w:val="clear" w:color="auto" w:fill="auto"/>
            <w:vAlign w:val="center"/>
          </w:tcPr>
          <w:p w14:paraId="19F4BC54" w14:textId="77777777" w:rsidR="00072F31" w:rsidRPr="00CD0F26" w:rsidRDefault="00072F31" w:rsidP="006F4B8C">
            <w:pPr>
              <w:spacing w:before="60" w:after="60" w:line="288" w:lineRule="auto"/>
              <w:ind w:left="57"/>
              <w:jc w:val="right"/>
              <w:rPr>
                <w:rFonts w:ascii="Arial" w:hAnsi="Arial" w:cs="Arial"/>
                <w:b/>
                <w:sz w:val="20"/>
                <w:szCs w:val="20"/>
              </w:rPr>
            </w:pPr>
            <w:r w:rsidRPr="00CD0F26">
              <w:rPr>
                <w:rFonts w:ascii="Arial" w:hAnsi="Arial" w:cs="Arial"/>
                <w:b/>
                <w:sz w:val="20"/>
                <w:szCs w:val="20"/>
              </w:rPr>
              <w:t>Constitución Local:</w:t>
            </w:r>
          </w:p>
        </w:tc>
        <w:tc>
          <w:tcPr>
            <w:tcW w:w="2958" w:type="pct"/>
            <w:shd w:val="clear" w:color="auto" w:fill="auto"/>
            <w:vAlign w:val="center"/>
          </w:tcPr>
          <w:p w14:paraId="5CE99431" w14:textId="77777777" w:rsidR="00072F31" w:rsidRPr="00CD0F26" w:rsidRDefault="00072F31" w:rsidP="006F4B8C">
            <w:pPr>
              <w:spacing w:before="60" w:after="60" w:line="288" w:lineRule="auto"/>
              <w:ind w:left="57"/>
              <w:rPr>
                <w:rFonts w:ascii="Arial" w:hAnsi="Arial" w:cs="Arial"/>
                <w:sz w:val="20"/>
                <w:szCs w:val="20"/>
              </w:rPr>
            </w:pPr>
            <w:r w:rsidRPr="00CD0F26">
              <w:rPr>
                <w:rFonts w:ascii="Arial" w:hAnsi="Arial" w:cs="Arial"/>
                <w:sz w:val="20"/>
                <w:szCs w:val="20"/>
              </w:rPr>
              <w:t>Constitución Política del Estado Libre y Soberano de Tabasco.</w:t>
            </w:r>
          </w:p>
        </w:tc>
      </w:tr>
      <w:tr w:rsidR="00072F31" w:rsidRPr="0013251D" w14:paraId="660CC435" w14:textId="77777777" w:rsidTr="006F4B8C">
        <w:trPr>
          <w:trHeight w:val="624"/>
          <w:jc w:val="center"/>
        </w:trPr>
        <w:tc>
          <w:tcPr>
            <w:tcW w:w="2042" w:type="pct"/>
            <w:shd w:val="clear" w:color="auto" w:fill="auto"/>
            <w:vAlign w:val="center"/>
          </w:tcPr>
          <w:p w14:paraId="44DFE9ED" w14:textId="77777777" w:rsidR="00072F31" w:rsidRPr="00CD0F26" w:rsidRDefault="00072F31" w:rsidP="006F4B8C">
            <w:pPr>
              <w:spacing w:before="60" w:after="60" w:line="288" w:lineRule="auto"/>
              <w:ind w:left="57"/>
              <w:jc w:val="right"/>
              <w:rPr>
                <w:rFonts w:ascii="Arial" w:hAnsi="Arial" w:cs="Arial"/>
                <w:b/>
                <w:sz w:val="20"/>
                <w:szCs w:val="20"/>
              </w:rPr>
            </w:pPr>
            <w:r w:rsidRPr="00CD0F26">
              <w:rPr>
                <w:rFonts w:ascii="Arial" w:hAnsi="Arial" w:cs="Arial"/>
                <w:b/>
                <w:sz w:val="20"/>
                <w:szCs w:val="20"/>
              </w:rPr>
              <w:t>INE:</w:t>
            </w:r>
          </w:p>
        </w:tc>
        <w:tc>
          <w:tcPr>
            <w:tcW w:w="2958" w:type="pct"/>
            <w:shd w:val="clear" w:color="auto" w:fill="auto"/>
            <w:vAlign w:val="center"/>
          </w:tcPr>
          <w:p w14:paraId="5D1E14B1" w14:textId="77777777" w:rsidR="00072F31" w:rsidRPr="00CD0F26" w:rsidRDefault="00072F31" w:rsidP="006F4B8C">
            <w:pPr>
              <w:spacing w:before="60" w:after="60" w:line="288" w:lineRule="auto"/>
              <w:ind w:left="57"/>
              <w:rPr>
                <w:rFonts w:ascii="Arial" w:hAnsi="Arial" w:cs="Arial"/>
                <w:sz w:val="20"/>
                <w:szCs w:val="20"/>
              </w:rPr>
            </w:pPr>
            <w:r w:rsidRPr="00CD0F26">
              <w:rPr>
                <w:rFonts w:ascii="Arial" w:hAnsi="Arial" w:cs="Arial"/>
                <w:sz w:val="20"/>
                <w:szCs w:val="20"/>
              </w:rPr>
              <w:t>Instituto Nacional Electoral.</w:t>
            </w:r>
          </w:p>
        </w:tc>
      </w:tr>
      <w:tr w:rsidR="00072F31" w:rsidRPr="0013251D" w14:paraId="31EAA717" w14:textId="77777777" w:rsidTr="006F4B8C">
        <w:trPr>
          <w:trHeight w:val="624"/>
          <w:jc w:val="center"/>
        </w:trPr>
        <w:tc>
          <w:tcPr>
            <w:tcW w:w="2042" w:type="pct"/>
            <w:shd w:val="clear" w:color="auto" w:fill="auto"/>
            <w:vAlign w:val="center"/>
          </w:tcPr>
          <w:p w14:paraId="12D01367" w14:textId="77777777" w:rsidR="00072F31" w:rsidRPr="00CD0F26" w:rsidRDefault="00072F31" w:rsidP="006F4B8C">
            <w:pPr>
              <w:spacing w:before="60" w:after="60" w:line="288" w:lineRule="auto"/>
              <w:ind w:left="57"/>
              <w:jc w:val="right"/>
              <w:rPr>
                <w:rFonts w:ascii="Arial" w:hAnsi="Arial" w:cs="Arial"/>
                <w:b/>
                <w:sz w:val="20"/>
                <w:szCs w:val="20"/>
              </w:rPr>
            </w:pPr>
            <w:r w:rsidRPr="00CD0F26">
              <w:rPr>
                <w:rFonts w:ascii="Arial" w:hAnsi="Arial" w:cs="Arial"/>
                <w:b/>
                <w:sz w:val="20"/>
                <w:szCs w:val="20"/>
              </w:rPr>
              <w:t>Instituto:</w:t>
            </w:r>
          </w:p>
        </w:tc>
        <w:tc>
          <w:tcPr>
            <w:tcW w:w="2958" w:type="pct"/>
            <w:shd w:val="clear" w:color="auto" w:fill="auto"/>
          </w:tcPr>
          <w:p w14:paraId="53850A58" w14:textId="77777777" w:rsidR="00072F31" w:rsidRPr="00CD0F26" w:rsidRDefault="00072F31" w:rsidP="006F4B8C">
            <w:pPr>
              <w:spacing w:before="60" w:after="60" w:line="288" w:lineRule="auto"/>
              <w:ind w:left="57"/>
              <w:rPr>
                <w:rFonts w:ascii="Arial" w:hAnsi="Arial" w:cs="Arial"/>
                <w:sz w:val="20"/>
                <w:szCs w:val="20"/>
              </w:rPr>
            </w:pPr>
            <w:r w:rsidRPr="00CD0F26">
              <w:rPr>
                <w:rFonts w:ascii="Arial" w:hAnsi="Arial" w:cs="Arial"/>
                <w:sz w:val="20"/>
                <w:szCs w:val="20"/>
              </w:rPr>
              <w:t>Instituto Electoral y de Participación Ciudadana de Tabasco.</w:t>
            </w:r>
          </w:p>
        </w:tc>
      </w:tr>
      <w:tr w:rsidR="00072F31" w:rsidRPr="0013251D" w14:paraId="25D191DF" w14:textId="77777777" w:rsidTr="006F4B8C">
        <w:trPr>
          <w:trHeight w:val="624"/>
          <w:jc w:val="center"/>
        </w:trPr>
        <w:tc>
          <w:tcPr>
            <w:tcW w:w="2042" w:type="pct"/>
            <w:shd w:val="clear" w:color="auto" w:fill="auto"/>
            <w:vAlign w:val="center"/>
          </w:tcPr>
          <w:p w14:paraId="1218DE06" w14:textId="77777777" w:rsidR="00072F31" w:rsidRPr="00CD0F26" w:rsidRDefault="00072F31" w:rsidP="006F4B8C">
            <w:pPr>
              <w:spacing w:before="60" w:after="60" w:line="288" w:lineRule="auto"/>
              <w:ind w:left="57"/>
              <w:jc w:val="right"/>
              <w:rPr>
                <w:rFonts w:ascii="Arial" w:hAnsi="Arial" w:cs="Arial"/>
                <w:b/>
                <w:sz w:val="20"/>
                <w:szCs w:val="20"/>
              </w:rPr>
            </w:pPr>
            <w:r w:rsidRPr="00CD0F26">
              <w:rPr>
                <w:rFonts w:ascii="Arial" w:hAnsi="Arial" w:cs="Arial"/>
                <w:b/>
                <w:sz w:val="20"/>
                <w:szCs w:val="20"/>
              </w:rPr>
              <w:t>Ley de Partidos:</w:t>
            </w:r>
          </w:p>
        </w:tc>
        <w:tc>
          <w:tcPr>
            <w:tcW w:w="2958" w:type="pct"/>
            <w:shd w:val="clear" w:color="auto" w:fill="auto"/>
            <w:vAlign w:val="center"/>
          </w:tcPr>
          <w:p w14:paraId="5F0A364A" w14:textId="77777777" w:rsidR="00072F31" w:rsidRPr="00CD0F26" w:rsidRDefault="00072F31" w:rsidP="006F4B8C">
            <w:pPr>
              <w:spacing w:before="60" w:after="60" w:line="288" w:lineRule="auto"/>
              <w:ind w:left="57"/>
              <w:rPr>
                <w:rFonts w:ascii="Arial" w:hAnsi="Arial" w:cs="Arial"/>
                <w:sz w:val="20"/>
                <w:szCs w:val="20"/>
              </w:rPr>
            </w:pPr>
            <w:r w:rsidRPr="00CD0F26">
              <w:rPr>
                <w:rFonts w:ascii="Arial" w:hAnsi="Arial" w:cs="Arial"/>
                <w:sz w:val="20"/>
                <w:szCs w:val="20"/>
              </w:rPr>
              <w:t>Ley General de Partidos Políticos.</w:t>
            </w:r>
          </w:p>
        </w:tc>
      </w:tr>
      <w:tr w:rsidR="00072F31" w:rsidRPr="0013251D" w14:paraId="23C5B5CE" w14:textId="77777777" w:rsidTr="006F4B8C">
        <w:trPr>
          <w:trHeight w:val="624"/>
          <w:jc w:val="center"/>
        </w:trPr>
        <w:tc>
          <w:tcPr>
            <w:tcW w:w="2042" w:type="pct"/>
            <w:shd w:val="clear" w:color="auto" w:fill="auto"/>
            <w:vAlign w:val="center"/>
          </w:tcPr>
          <w:p w14:paraId="73D5DB72" w14:textId="77777777" w:rsidR="00072F31" w:rsidRPr="00CD0F26" w:rsidRDefault="00072F31" w:rsidP="006F4B8C">
            <w:pPr>
              <w:spacing w:before="60" w:after="60" w:line="288" w:lineRule="auto"/>
              <w:ind w:left="57"/>
              <w:jc w:val="right"/>
              <w:rPr>
                <w:rFonts w:ascii="Arial" w:hAnsi="Arial" w:cs="Arial"/>
                <w:b/>
                <w:sz w:val="20"/>
                <w:szCs w:val="20"/>
              </w:rPr>
            </w:pPr>
            <w:r w:rsidRPr="00CD0F26">
              <w:rPr>
                <w:rFonts w:ascii="Arial" w:hAnsi="Arial" w:cs="Arial"/>
                <w:b/>
                <w:sz w:val="20"/>
                <w:szCs w:val="20"/>
              </w:rPr>
              <w:t>Ley Electoral:</w:t>
            </w:r>
          </w:p>
        </w:tc>
        <w:tc>
          <w:tcPr>
            <w:tcW w:w="2958" w:type="pct"/>
            <w:shd w:val="clear" w:color="auto" w:fill="auto"/>
            <w:vAlign w:val="center"/>
          </w:tcPr>
          <w:p w14:paraId="6E509088" w14:textId="77777777" w:rsidR="00072F31" w:rsidRPr="00CD0F26" w:rsidRDefault="00072F31" w:rsidP="006F4B8C">
            <w:pPr>
              <w:spacing w:before="60" w:after="60" w:line="288" w:lineRule="auto"/>
              <w:ind w:left="57"/>
              <w:rPr>
                <w:rFonts w:ascii="Arial" w:hAnsi="Arial" w:cs="Arial"/>
                <w:sz w:val="20"/>
                <w:szCs w:val="20"/>
              </w:rPr>
            </w:pPr>
            <w:r w:rsidRPr="00CD0F26">
              <w:rPr>
                <w:rFonts w:ascii="Arial" w:hAnsi="Arial" w:cs="Arial"/>
                <w:sz w:val="20"/>
                <w:szCs w:val="20"/>
              </w:rPr>
              <w:t>Ley Electoral y de Partidos Políticos del Estado de Tabasco.</w:t>
            </w:r>
          </w:p>
        </w:tc>
      </w:tr>
      <w:tr w:rsidR="00072F31" w:rsidRPr="0013251D" w14:paraId="5657890B" w14:textId="77777777" w:rsidTr="006F4B8C">
        <w:trPr>
          <w:trHeight w:val="624"/>
          <w:jc w:val="center"/>
        </w:trPr>
        <w:tc>
          <w:tcPr>
            <w:tcW w:w="2042" w:type="pct"/>
            <w:shd w:val="clear" w:color="auto" w:fill="auto"/>
            <w:vAlign w:val="center"/>
          </w:tcPr>
          <w:p w14:paraId="72DC782C" w14:textId="77777777" w:rsidR="00072F31" w:rsidRPr="00CD0F26" w:rsidRDefault="00072F31" w:rsidP="006F4B8C">
            <w:pPr>
              <w:spacing w:before="60" w:after="60" w:line="288" w:lineRule="auto"/>
              <w:ind w:left="57"/>
              <w:jc w:val="right"/>
              <w:rPr>
                <w:rFonts w:ascii="Arial" w:hAnsi="Arial" w:cs="Arial"/>
                <w:b/>
                <w:sz w:val="20"/>
                <w:szCs w:val="20"/>
              </w:rPr>
            </w:pPr>
            <w:r w:rsidRPr="00CD0F26">
              <w:rPr>
                <w:rFonts w:ascii="Arial" w:hAnsi="Arial" w:cs="Arial"/>
                <w:b/>
                <w:sz w:val="20"/>
                <w:szCs w:val="20"/>
              </w:rPr>
              <w:t>Ley General:</w:t>
            </w:r>
          </w:p>
        </w:tc>
        <w:tc>
          <w:tcPr>
            <w:tcW w:w="2958" w:type="pct"/>
            <w:shd w:val="clear" w:color="auto" w:fill="auto"/>
            <w:vAlign w:val="center"/>
          </w:tcPr>
          <w:p w14:paraId="0EFB361C" w14:textId="77777777" w:rsidR="00072F31" w:rsidRPr="00CD0F26" w:rsidRDefault="00072F31" w:rsidP="006F4B8C">
            <w:pPr>
              <w:spacing w:before="60" w:after="60" w:line="288" w:lineRule="auto"/>
              <w:ind w:left="57"/>
              <w:rPr>
                <w:rFonts w:ascii="Arial" w:hAnsi="Arial" w:cs="Arial"/>
                <w:sz w:val="20"/>
                <w:szCs w:val="20"/>
              </w:rPr>
            </w:pPr>
            <w:r w:rsidRPr="00CD0F26">
              <w:rPr>
                <w:rFonts w:ascii="Arial" w:hAnsi="Arial" w:cs="Arial"/>
                <w:sz w:val="20"/>
                <w:szCs w:val="20"/>
              </w:rPr>
              <w:t>Ley General de Instituciones y Procedimientos Electorales.</w:t>
            </w:r>
          </w:p>
        </w:tc>
      </w:tr>
      <w:tr w:rsidR="00072F31" w:rsidRPr="0013251D" w14:paraId="1C050C85" w14:textId="77777777" w:rsidTr="006F4B8C">
        <w:trPr>
          <w:trHeight w:val="624"/>
          <w:jc w:val="center"/>
        </w:trPr>
        <w:tc>
          <w:tcPr>
            <w:tcW w:w="2042" w:type="pct"/>
            <w:shd w:val="clear" w:color="auto" w:fill="auto"/>
            <w:vAlign w:val="center"/>
          </w:tcPr>
          <w:p w14:paraId="77313FA9" w14:textId="77777777" w:rsidR="00072F31" w:rsidRPr="00CD0F26" w:rsidRDefault="00072F31" w:rsidP="006F4B8C">
            <w:pPr>
              <w:spacing w:before="60" w:after="60" w:line="288" w:lineRule="auto"/>
              <w:ind w:left="57"/>
              <w:jc w:val="right"/>
              <w:rPr>
                <w:rFonts w:ascii="Arial" w:hAnsi="Arial" w:cs="Arial"/>
                <w:b/>
                <w:sz w:val="20"/>
                <w:szCs w:val="20"/>
              </w:rPr>
            </w:pPr>
            <w:r w:rsidRPr="00CD0F26">
              <w:rPr>
                <w:rFonts w:ascii="Arial" w:hAnsi="Arial" w:cs="Arial"/>
                <w:b/>
                <w:sz w:val="20"/>
                <w:szCs w:val="20"/>
              </w:rPr>
              <w:t>Organismo electoral:</w:t>
            </w:r>
          </w:p>
        </w:tc>
        <w:tc>
          <w:tcPr>
            <w:tcW w:w="2958" w:type="pct"/>
            <w:shd w:val="clear" w:color="auto" w:fill="auto"/>
            <w:vAlign w:val="center"/>
          </w:tcPr>
          <w:p w14:paraId="37644057" w14:textId="77777777" w:rsidR="00072F31" w:rsidRPr="00CD0F26" w:rsidRDefault="00072F31" w:rsidP="006F4B8C">
            <w:pPr>
              <w:spacing w:before="60" w:after="60" w:line="288" w:lineRule="auto"/>
              <w:ind w:left="57"/>
              <w:rPr>
                <w:rFonts w:ascii="Arial" w:hAnsi="Arial" w:cs="Arial"/>
                <w:sz w:val="20"/>
                <w:szCs w:val="20"/>
              </w:rPr>
            </w:pPr>
            <w:r w:rsidRPr="00CD0F26">
              <w:rPr>
                <w:rFonts w:ascii="Arial" w:hAnsi="Arial" w:cs="Arial"/>
                <w:sz w:val="20"/>
                <w:szCs w:val="20"/>
              </w:rPr>
              <w:t xml:space="preserve">Organismo(s) público(s) local(es) electoral(es). </w:t>
            </w:r>
          </w:p>
        </w:tc>
      </w:tr>
      <w:tr w:rsidR="00072F31" w:rsidRPr="0013251D" w14:paraId="03B61EC9" w14:textId="77777777" w:rsidTr="006F4B8C">
        <w:trPr>
          <w:trHeight w:val="624"/>
          <w:jc w:val="center"/>
        </w:trPr>
        <w:tc>
          <w:tcPr>
            <w:tcW w:w="2042" w:type="pct"/>
            <w:shd w:val="clear" w:color="auto" w:fill="auto"/>
            <w:vAlign w:val="center"/>
          </w:tcPr>
          <w:p w14:paraId="08BE05AA" w14:textId="77777777" w:rsidR="00072F31" w:rsidRPr="00CD0F26" w:rsidRDefault="00072F31" w:rsidP="006F4B8C">
            <w:pPr>
              <w:spacing w:before="60" w:after="60" w:line="288" w:lineRule="auto"/>
              <w:ind w:left="57"/>
              <w:jc w:val="right"/>
              <w:rPr>
                <w:rFonts w:ascii="Arial" w:hAnsi="Arial" w:cs="Arial"/>
                <w:b/>
                <w:sz w:val="20"/>
                <w:szCs w:val="20"/>
              </w:rPr>
            </w:pPr>
            <w:r w:rsidRPr="00CD0F26">
              <w:rPr>
                <w:rFonts w:ascii="Arial" w:hAnsi="Arial" w:cs="Arial"/>
                <w:b/>
                <w:sz w:val="20"/>
                <w:szCs w:val="20"/>
              </w:rPr>
              <w:t>PRD:</w:t>
            </w:r>
          </w:p>
        </w:tc>
        <w:tc>
          <w:tcPr>
            <w:tcW w:w="2958" w:type="pct"/>
            <w:shd w:val="clear" w:color="auto" w:fill="auto"/>
            <w:vAlign w:val="center"/>
          </w:tcPr>
          <w:p w14:paraId="7CEBF8D6" w14:textId="77777777" w:rsidR="00072F31" w:rsidRPr="00CD0F26" w:rsidRDefault="00072F31" w:rsidP="006F4B8C">
            <w:pPr>
              <w:spacing w:before="60" w:after="60" w:line="288" w:lineRule="auto"/>
              <w:ind w:left="57"/>
              <w:rPr>
                <w:rFonts w:ascii="Arial" w:hAnsi="Arial" w:cs="Arial"/>
                <w:sz w:val="20"/>
                <w:szCs w:val="20"/>
              </w:rPr>
            </w:pPr>
            <w:r w:rsidRPr="00CD0F26">
              <w:rPr>
                <w:rFonts w:ascii="Arial" w:hAnsi="Arial" w:cs="Arial"/>
                <w:sz w:val="20"/>
                <w:szCs w:val="20"/>
              </w:rPr>
              <w:t>Partido de la Revolución Democrática</w:t>
            </w:r>
          </w:p>
        </w:tc>
      </w:tr>
      <w:tr w:rsidR="00072F31" w:rsidRPr="0013251D" w14:paraId="1519430C" w14:textId="77777777" w:rsidTr="006F4B8C">
        <w:trPr>
          <w:trHeight w:val="624"/>
          <w:jc w:val="center"/>
        </w:trPr>
        <w:tc>
          <w:tcPr>
            <w:tcW w:w="2042" w:type="pct"/>
            <w:shd w:val="clear" w:color="auto" w:fill="auto"/>
            <w:vAlign w:val="center"/>
          </w:tcPr>
          <w:p w14:paraId="7CC7AE00" w14:textId="77777777" w:rsidR="00072F31" w:rsidRPr="00CD0F26" w:rsidRDefault="00072F31" w:rsidP="006F4B8C">
            <w:pPr>
              <w:spacing w:before="60" w:after="60" w:line="288" w:lineRule="auto"/>
              <w:ind w:left="57"/>
              <w:jc w:val="right"/>
              <w:rPr>
                <w:rFonts w:ascii="Arial" w:hAnsi="Arial" w:cs="Arial"/>
                <w:b/>
                <w:sz w:val="20"/>
                <w:szCs w:val="20"/>
              </w:rPr>
            </w:pPr>
            <w:r w:rsidRPr="00CD0F26">
              <w:rPr>
                <w:rFonts w:ascii="Arial" w:hAnsi="Arial" w:cs="Arial"/>
                <w:b/>
                <w:sz w:val="20"/>
                <w:szCs w:val="20"/>
              </w:rPr>
              <w:t>Proceso Electoral:</w:t>
            </w:r>
          </w:p>
        </w:tc>
        <w:tc>
          <w:tcPr>
            <w:tcW w:w="2958" w:type="pct"/>
            <w:shd w:val="clear" w:color="auto" w:fill="auto"/>
            <w:vAlign w:val="center"/>
          </w:tcPr>
          <w:p w14:paraId="136B43EB" w14:textId="77777777" w:rsidR="00072F31" w:rsidRPr="00CD0F26" w:rsidRDefault="00072F31" w:rsidP="006F4B8C">
            <w:pPr>
              <w:spacing w:before="60" w:after="60" w:line="288" w:lineRule="auto"/>
              <w:ind w:left="57"/>
              <w:rPr>
                <w:rFonts w:ascii="Arial" w:hAnsi="Arial" w:cs="Arial"/>
                <w:sz w:val="20"/>
                <w:szCs w:val="20"/>
              </w:rPr>
            </w:pPr>
            <w:r w:rsidRPr="00CD0F26">
              <w:rPr>
                <w:rFonts w:ascii="Arial" w:hAnsi="Arial" w:cs="Arial"/>
                <w:sz w:val="20"/>
                <w:szCs w:val="20"/>
              </w:rPr>
              <w:t>Proceso Electoral Local Ordinario 2023 – 2024.</w:t>
            </w:r>
          </w:p>
        </w:tc>
      </w:tr>
      <w:tr w:rsidR="00072F31" w:rsidRPr="0013251D" w14:paraId="21BD1016" w14:textId="77777777" w:rsidTr="006F4B8C">
        <w:trPr>
          <w:trHeight w:val="624"/>
          <w:jc w:val="center"/>
        </w:trPr>
        <w:tc>
          <w:tcPr>
            <w:tcW w:w="2042" w:type="pct"/>
            <w:shd w:val="clear" w:color="auto" w:fill="auto"/>
            <w:vAlign w:val="center"/>
          </w:tcPr>
          <w:p w14:paraId="052DF170" w14:textId="77777777" w:rsidR="00072F31" w:rsidRPr="00CD0F26" w:rsidRDefault="00072F31" w:rsidP="006F4B8C">
            <w:pPr>
              <w:spacing w:before="60" w:after="60" w:line="288" w:lineRule="auto"/>
              <w:ind w:left="57"/>
              <w:jc w:val="right"/>
              <w:rPr>
                <w:rFonts w:ascii="Arial" w:hAnsi="Arial" w:cs="Arial"/>
                <w:b/>
                <w:sz w:val="20"/>
                <w:szCs w:val="20"/>
              </w:rPr>
            </w:pPr>
            <w:r w:rsidRPr="00CD0F26">
              <w:rPr>
                <w:rFonts w:ascii="Arial" w:hAnsi="Arial" w:cs="Arial"/>
                <w:b/>
                <w:sz w:val="20"/>
                <w:szCs w:val="20"/>
              </w:rPr>
              <w:t>Reglamento de Elecciones:</w:t>
            </w:r>
          </w:p>
        </w:tc>
        <w:tc>
          <w:tcPr>
            <w:tcW w:w="2958" w:type="pct"/>
            <w:shd w:val="clear" w:color="auto" w:fill="auto"/>
            <w:vAlign w:val="center"/>
          </w:tcPr>
          <w:p w14:paraId="4E941381" w14:textId="77777777" w:rsidR="00072F31" w:rsidRPr="00CD0F26" w:rsidRDefault="00072F31" w:rsidP="00420D49">
            <w:pPr>
              <w:spacing w:before="60" w:after="60" w:line="288" w:lineRule="auto"/>
              <w:ind w:left="57"/>
              <w:jc w:val="both"/>
              <w:rPr>
                <w:rFonts w:ascii="Arial" w:hAnsi="Arial" w:cs="Arial"/>
                <w:sz w:val="20"/>
                <w:szCs w:val="20"/>
              </w:rPr>
            </w:pPr>
            <w:r w:rsidRPr="00CD0F26">
              <w:rPr>
                <w:rFonts w:ascii="Arial" w:hAnsi="Arial" w:cs="Arial"/>
                <w:sz w:val="20"/>
                <w:szCs w:val="20"/>
              </w:rPr>
              <w:t>Reglamento de Elecciones del Instituto Nacional Electoral.</w:t>
            </w:r>
          </w:p>
        </w:tc>
      </w:tr>
      <w:tr w:rsidR="009371EC" w:rsidRPr="0013251D" w14:paraId="2BF668E2" w14:textId="77777777" w:rsidTr="006F4B8C">
        <w:trPr>
          <w:trHeight w:val="624"/>
          <w:jc w:val="center"/>
        </w:trPr>
        <w:tc>
          <w:tcPr>
            <w:tcW w:w="2042" w:type="pct"/>
            <w:shd w:val="clear" w:color="auto" w:fill="auto"/>
            <w:vAlign w:val="center"/>
          </w:tcPr>
          <w:p w14:paraId="576B06A5" w14:textId="54A7EE6B" w:rsidR="009371EC" w:rsidRPr="00CD0F26" w:rsidRDefault="009371EC" w:rsidP="006F4B8C">
            <w:pPr>
              <w:spacing w:before="60" w:after="60" w:line="288" w:lineRule="auto"/>
              <w:ind w:left="57"/>
              <w:jc w:val="right"/>
              <w:rPr>
                <w:rFonts w:ascii="Arial" w:hAnsi="Arial" w:cs="Arial"/>
                <w:b/>
                <w:sz w:val="20"/>
                <w:szCs w:val="20"/>
              </w:rPr>
            </w:pPr>
            <w:r w:rsidRPr="00CD0F26">
              <w:rPr>
                <w:rFonts w:ascii="Arial" w:hAnsi="Arial" w:cs="Arial"/>
                <w:b/>
                <w:sz w:val="20"/>
                <w:szCs w:val="20"/>
              </w:rPr>
              <w:t xml:space="preserve">Sala Superior: </w:t>
            </w:r>
          </w:p>
        </w:tc>
        <w:tc>
          <w:tcPr>
            <w:tcW w:w="2958" w:type="pct"/>
            <w:shd w:val="clear" w:color="auto" w:fill="auto"/>
            <w:vAlign w:val="center"/>
          </w:tcPr>
          <w:p w14:paraId="3FEAC0E2" w14:textId="193D2DD6" w:rsidR="009371EC" w:rsidRPr="00CD0F26" w:rsidRDefault="009371EC" w:rsidP="006F4B8C">
            <w:pPr>
              <w:spacing w:before="60" w:after="60" w:line="288" w:lineRule="auto"/>
              <w:ind w:left="57"/>
              <w:rPr>
                <w:rFonts w:ascii="Arial" w:hAnsi="Arial" w:cs="Arial"/>
                <w:sz w:val="20"/>
                <w:szCs w:val="20"/>
              </w:rPr>
            </w:pPr>
            <w:r w:rsidRPr="00CD0F26">
              <w:rPr>
                <w:rFonts w:ascii="Arial" w:hAnsi="Arial" w:cs="Arial"/>
                <w:sz w:val="20"/>
                <w:szCs w:val="20"/>
              </w:rPr>
              <w:t>Sala Superior del Tribunal Electoral del Poder Judicial de la Federación.</w:t>
            </w:r>
          </w:p>
        </w:tc>
      </w:tr>
      <w:tr w:rsidR="00072F31" w:rsidRPr="0013251D" w14:paraId="13D3C910" w14:textId="77777777" w:rsidTr="006F4B8C">
        <w:trPr>
          <w:trHeight w:val="624"/>
          <w:jc w:val="center"/>
        </w:trPr>
        <w:tc>
          <w:tcPr>
            <w:tcW w:w="2042" w:type="pct"/>
            <w:shd w:val="clear" w:color="auto" w:fill="auto"/>
            <w:vAlign w:val="center"/>
          </w:tcPr>
          <w:p w14:paraId="6D1ED5C2" w14:textId="77777777" w:rsidR="00072F31" w:rsidRPr="00CD0F26" w:rsidRDefault="00072F31" w:rsidP="006F4B8C">
            <w:pPr>
              <w:spacing w:before="60" w:after="60" w:line="288" w:lineRule="auto"/>
              <w:ind w:left="57"/>
              <w:jc w:val="right"/>
              <w:rPr>
                <w:rFonts w:ascii="Arial" w:hAnsi="Arial" w:cs="Arial"/>
                <w:b/>
                <w:sz w:val="20"/>
                <w:szCs w:val="20"/>
              </w:rPr>
            </w:pPr>
            <w:r w:rsidRPr="00CD0F26">
              <w:rPr>
                <w:rFonts w:ascii="Arial" w:hAnsi="Arial" w:cs="Arial"/>
                <w:b/>
                <w:sz w:val="20"/>
                <w:szCs w:val="20"/>
              </w:rPr>
              <w:t>Secretaría Ejecutiva:</w:t>
            </w:r>
          </w:p>
        </w:tc>
        <w:tc>
          <w:tcPr>
            <w:tcW w:w="2958" w:type="pct"/>
            <w:shd w:val="clear" w:color="auto" w:fill="auto"/>
            <w:vAlign w:val="center"/>
          </w:tcPr>
          <w:p w14:paraId="52FB7567" w14:textId="77777777" w:rsidR="00072F31" w:rsidRPr="00CD0F26" w:rsidRDefault="00072F31" w:rsidP="006F4B8C">
            <w:pPr>
              <w:spacing w:before="60" w:after="60" w:line="288" w:lineRule="auto"/>
              <w:ind w:left="57"/>
              <w:rPr>
                <w:rFonts w:ascii="Arial" w:hAnsi="Arial" w:cs="Arial"/>
                <w:sz w:val="20"/>
                <w:szCs w:val="20"/>
              </w:rPr>
            </w:pPr>
            <w:r w:rsidRPr="00CD0F26">
              <w:rPr>
                <w:rFonts w:ascii="Arial" w:hAnsi="Arial" w:cs="Arial"/>
                <w:sz w:val="20"/>
                <w:szCs w:val="20"/>
              </w:rPr>
              <w:t>Secretaría Ejecutiva del Instituto Electoral y de Participación Ciudadana de Tabasco.</w:t>
            </w:r>
          </w:p>
        </w:tc>
      </w:tr>
    </w:tbl>
    <w:p w14:paraId="1B4EC231" w14:textId="26E4D49D" w:rsidR="00A36B8D" w:rsidRPr="00CD0F26" w:rsidRDefault="00A36B8D" w:rsidP="007F1B63">
      <w:pPr>
        <w:pStyle w:val="Ttulo1"/>
        <w:rPr>
          <w:sz w:val="24"/>
          <w:szCs w:val="24"/>
        </w:rPr>
      </w:pPr>
      <w:r w:rsidRPr="00CD0F26">
        <w:rPr>
          <w:sz w:val="24"/>
          <w:szCs w:val="24"/>
        </w:rPr>
        <w:lastRenderedPageBreak/>
        <w:t>Antecedentes</w:t>
      </w:r>
    </w:p>
    <w:p w14:paraId="69701C68" w14:textId="14284ABE" w:rsidR="00FD00DE" w:rsidRPr="00CD0F26" w:rsidRDefault="00FD00DE" w:rsidP="00FD00DE">
      <w:pPr>
        <w:pStyle w:val="Ttulo2"/>
        <w:rPr>
          <w:sz w:val="23"/>
          <w:szCs w:val="23"/>
        </w:rPr>
      </w:pPr>
      <w:proofErr w:type="spellStart"/>
      <w:r w:rsidRPr="00CD0F26">
        <w:rPr>
          <w:sz w:val="23"/>
          <w:szCs w:val="23"/>
        </w:rPr>
        <w:t>Distritación</w:t>
      </w:r>
      <w:proofErr w:type="spellEnd"/>
      <w:r w:rsidRPr="00CD0F26">
        <w:rPr>
          <w:sz w:val="23"/>
          <w:szCs w:val="23"/>
        </w:rPr>
        <w:t xml:space="preserve"> Electoral</w:t>
      </w:r>
    </w:p>
    <w:p w14:paraId="525211E2" w14:textId="0CFEB27A" w:rsidR="00FD00DE" w:rsidRPr="00CD0F26" w:rsidRDefault="00FD00DE" w:rsidP="00FD00DE">
      <w:pPr>
        <w:spacing w:before="240" w:after="240" w:line="300" w:lineRule="auto"/>
        <w:jc w:val="both"/>
        <w:rPr>
          <w:rFonts w:ascii="Arial" w:hAnsi="Arial" w:cs="Arial"/>
          <w:sz w:val="23"/>
          <w:szCs w:val="23"/>
        </w:rPr>
      </w:pPr>
      <w:r w:rsidRPr="00CD0F26">
        <w:rPr>
          <w:rFonts w:ascii="Arial" w:hAnsi="Arial" w:cs="Arial"/>
          <w:sz w:val="23"/>
          <w:szCs w:val="23"/>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377CA14D" w14:textId="657EF38B" w:rsidR="00A36B8D" w:rsidRPr="00CD0F26" w:rsidRDefault="00A36B8D" w:rsidP="00A36B8D">
      <w:pPr>
        <w:pStyle w:val="Ttulo2"/>
        <w:rPr>
          <w:sz w:val="23"/>
          <w:szCs w:val="23"/>
        </w:rPr>
      </w:pPr>
      <w:r w:rsidRPr="00CD0F26">
        <w:rPr>
          <w:sz w:val="23"/>
          <w:szCs w:val="23"/>
        </w:rPr>
        <w:t>Homologación de plazos y fechas en los procesos electorales locales concurrentes</w:t>
      </w:r>
    </w:p>
    <w:p w14:paraId="4344D619" w14:textId="77777777" w:rsidR="00A36B8D" w:rsidRPr="00CD0F26" w:rsidRDefault="00A36B8D" w:rsidP="00A36B8D">
      <w:pPr>
        <w:spacing w:before="240" w:after="240" w:line="288" w:lineRule="auto"/>
        <w:jc w:val="both"/>
        <w:rPr>
          <w:rFonts w:ascii="Arial" w:hAnsi="Arial" w:cs="Arial"/>
          <w:sz w:val="23"/>
          <w:szCs w:val="23"/>
        </w:rPr>
      </w:pPr>
      <w:r w:rsidRPr="00CD0F26">
        <w:rPr>
          <w:rFonts w:ascii="Arial" w:hAnsi="Arial" w:cs="Arial"/>
          <w:sz w:val="23"/>
          <w:szCs w:val="23"/>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42D64FBA" w14:textId="77777777" w:rsidR="00A36B8D" w:rsidRPr="00CD0F26" w:rsidRDefault="00A36B8D" w:rsidP="00A36B8D">
      <w:pPr>
        <w:pStyle w:val="Ttulo2"/>
        <w:rPr>
          <w:sz w:val="23"/>
          <w:szCs w:val="23"/>
        </w:rPr>
      </w:pPr>
      <w:r w:rsidRPr="00CD0F26">
        <w:rPr>
          <w:sz w:val="23"/>
          <w:szCs w:val="23"/>
        </w:rPr>
        <w:t xml:space="preserve">Plan integral y calendario de coordinación </w:t>
      </w:r>
    </w:p>
    <w:p w14:paraId="32BD79D3" w14:textId="77777777" w:rsidR="00A36B8D" w:rsidRPr="00CD0F26" w:rsidRDefault="00A36B8D" w:rsidP="00A36B8D">
      <w:pPr>
        <w:spacing w:before="240" w:after="240" w:line="288" w:lineRule="auto"/>
        <w:jc w:val="both"/>
        <w:rPr>
          <w:rFonts w:ascii="Arial" w:hAnsi="Arial" w:cs="Arial"/>
          <w:sz w:val="23"/>
          <w:szCs w:val="23"/>
        </w:rPr>
      </w:pPr>
      <w:r w:rsidRPr="00CD0F26">
        <w:rPr>
          <w:rFonts w:ascii="Arial" w:hAnsi="Arial" w:cs="Arial"/>
          <w:sz w:val="23"/>
          <w:szCs w:val="23"/>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29F752AB" w14:textId="77777777" w:rsidR="00A36B8D" w:rsidRPr="00CD0F26" w:rsidRDefault="00A36B8D" w:rsidP="00A36B8D">
      <w:pPr>
        <w:pStyle w:val="Ttulo2"/>
        <w:rPr>
          <w:sz w:val="23"/>
          <w:szCs w:val="23"/>
        </w:rPr>
      </w:pPr>
      <w:r w:rsidRPr="00CD0F26">
        <w:rPr>
          <w:sz w:val="23"/>
          <w:szCs w:val="23"/>
        </w:rPr>
        <w:t>Calendario Electoral</w:t>
      </w:r>
    </w:p>
    <w:p w14:paraId="102B3ABF" w14:textId="77777777" w:rsidR="00A36B8D" w:rsidRPr="00CD0F26" w:rsidRDefault="00A36B8D" w:rsidP="00A36B8D">
      <w:pPr>
        <w:spacing w:before="240" w:after="240" w:line="288" w:lineRule="auto"/>
        <w:jc w:val="both"/>
        <w:rPr>
          <w:rFonts w:ascii="Arial" w:hAnsi="Arial" w:cs="Arial"/>
          <w:sz w:val="23"/>
          <w:szCs w:val="23"/>
        </w:rPr>
      </w:pPr>
      <w:r w:rsidRPr="00CD0F26">
        <w:rPr>
          <w:rFonts w:ascii="Arial" w:hAnsi="Arial" w:cs="Arial"/>
          <w:sz w:val="23"/>
          <w:szCs w:val="23"/>
        </w:rPr>
        <w:t>El 29 de septiembre de 2023, mediante acuerdo CE/2023/021, el Consejo Estatal aprobó el calendario electoral para el Proceso Electoral.</w:t>
      </w:r>
    </w:p>
    <w:p w14:paraId="657975F2" w14:textId="77777777" w:rsidR="00A36B8D" w:rsidRPr="00CD0F26" w:rsidRDefault="00A36B8D" w:rsidP="00A36B8D">
      <w:pPr>
        <w:pStyle w:val="Ttulo2"/>
        <w:rPr>
          <w:sz w:val="23"/>
          <w:szCs w:val="23"/>
        </w:rPr>
      </w:pPr>
      <w:r w:rsidRPr="00CD0F26">
        <w:rPr>
          <w:sz w:val="23"/>
          <w:szCs w:val="23"/>
        </w:rPr>
        <w:t>Inicio del Proceso Electoral</w:t>
      </w:r>
    </w:p>
    <w:p w14:paraId="7FAEA678" w14:textId="4821881C" w:rsidR="00A36B8D" w:rsidRPr="00CD0F26" w:rsidRDefault="00A36B8D" w:rsidP="00A36B8D">
      <w:pPr>
        <w:spacing w:before="240" w:after="240" w:line="288" w:lineRule="auto"/>
        <w:jc w:val="both"/>
        <w:rPr>
          <w:rFonts w:ascii="Arial" w:hAnsi="Arial" w:cs="Arial"/>
          <w:sz w:val="23"/>
          <w:szCs w:val="23"/>
        </w:rPr>
      </w:pPr>
      <w:r w:rsidRPr="00CD0F26">
        <w:rPr>
          <w:rFonts w:ascii="Arial" w:hAnsi="Arial" w:cs="Arial"/>
          <w:sz w:val="23"/>
          <w:szCs w:val="23"/>
        </w:rPr>
        <w:t xml:space="preserve">El 6 de octubre de la presente anualidad, el Consejo Estatal de conformidad con el artículo 111 de la Ley Electoral declaró el inicio del Proceso Electoral por el que se </w:t>
      </w:r>
      <w:r w:rsidRPr="00CD0F26">
        <w:rPr>
          <w:rFonts w:ascii="Arial" w:hAnsi="Arial" w:cs="Arial"/>
          <w:sz w:val="23"/>
          <w:szCs w:val="23"/>
        </w:rPr>
        <w:lastRenderedPageBreak/>
        <w:t xml:space="preserve">renovarán los cargos relativos a la Gubernatura del Estado, </w:t>
      </w:r>
      <w:r w:rsidR="00D474CB" w:rsidRPr="00CD0F26">
        <w:rPr>
          <w:rFonts w:ascii="Arial" w:hAnsi="Arial" w:cs="Arial"/>
          <w:sz w:val="23"/>
          <w:szCs w:val="23"/>
        </w:rPr>
        <w:t>Diputaciones Locales</w:t>
      </w:r>
      <w:r w:rsidR="00072F31" w:rsidRPr="00CD0F26">
        <w:rPr>
          <w:rFonts w:ascii="Arial" w:hAnsi="Arial" w:cs="Arial"/>
          <w:sz w:val="23"/>
          <w:szCs w:val="23"/>
        </w:rPr>
        <w:t xml:space="preserve">, </w:t>
      </w:r>
      <w:r w:rsidR="00D474CB" w:rsidRPr="00CD0F26">
        <w:rPr>
          <w:rFonts w:ascii="Arial" w:hAnsi="Arial" w:cs="Arial"/>
          <w:sz w:val="23"/>
          <w:szCs w:val="23"/>
        </w:rPr>
        <w:t xml:space="preserve">Presidencias Municipales </w:t>
      </w:r>
      <w:r w:rsidRPr="00CD0F26">
        <w:rPr>
          <w:rFonts w:ascii="Arial" w:hAnsi="Arial" w:cs="Arial"/>
          <w:sz w:val="23"/>
          <w:szCs w:val="23"/>
        </w:rPr>
        <w:t xml:space="preserve">y </w:t>
      </w:r>
      <w:r w:rsidR="00D474CB" w:rsidRPr="00CD0F26">
        <w:rPr>
          <w:rFonts w:ascii="Arial" w:hAnsi="Arial" w:cs="Arial"/>
          <w:sz w:val="23"/>
          <w:szCs w:val="23"/>
        </w:rPr>
        <w:t>Regidurías</w:t>
      </w:r>
      <w:r w:rsidRPr="00CD0F26">
        <w:rPr>
          <w:rFonts w:ascii="Arial" w:hAnsi="Arial" w:cs="Arial"/>
          <w:sz w:val="23"/>
          <w:szCs w:val="23"/>
        </w:rPr>
        <w:t>.</w:t>
      </w:r>
    </w:p>
    <w:p w14:paraId="6A353676" w14:textId="77777777" w:rsidR="00A36B8D" w:rsidRPr="00CD0F26" w:rsidRDefault="00A36B8D" w:rsidP="00A36B8D">
      <w:pPr>
        <w:pStyle w:val="Ttulo2"/>
        <w:rPr>
          <w:sz w:val="23"/>
          <w:szCs w:val="23"/>
        </w:rPr>
      </w:pPr>
      <w:r w:rsidRPr="00CD0F26">
        <w:rPr>
          <w:sz w:val="23"/>
          <w:szCs w:val="23"/>
        </w:rPr>
        <w:t>Jornada Electoral</w:t>
      </w:r>
    </w:p>
    <w:p w14:paraId="16774A3A" w14:textId="77777777" w:rsidR="00A36B8D" w:rsidRPr="00CD0F26" w:rsidRDefault="00A36B8D" w:rsidP="00A36B8D">
      <w:pPr>
        <w:spacing w:before="240" w:after="240" w:line="288" w:lineRule="auto"/>
        <w:jc w:val="both"/>
        <w:rPr>
          <w:rFonts w:ascii="Arial" w:hAnsi="Arial" w:cs="Arial"/>
          <w:sz w:val="23"/>
          <w:szCs w:val="23"/>
        </w:rPr>
      </w:pPr>
      <w:r w:rsidRPr="00CD0F26">
        <w:rPr>
          <w:rFonts w:ascii="Arial" w:hAnsi="Arial" w:cs="Arial"/>
          <w:sz w:val="23"/>
          <w:szCs w:val="23"/>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7967421F" w14:textId="77777777" w:rsidR="00A36B8D" w:rsidRPr="00CD0F26" w:rsidRDefault="00A36B8D" w:rsidP="00A36B8D">
      <w:pPr>
        <w:pStyle w:val="Ttulo2"/>
        <w:rPr>
          <w:sz w:val="23"/>
          <w:szCs w:val="23"/>
        </w:rPr>
      </w:pPr>
      <w:r w:rsidRPr="00CD0F26">
        <w:rPr>
          <w:sz w:val="23"/>
          <w:szCs w:val="23"/>
        </w:rPr>
        <w:t>Consulta del PRD</w:t>
      </w:r>
    </w:p>
    <w:p w14:paraId="0960A22A" w14:textId="2BA99D91" w:rsidR="00A36B8D" w:rsidRPr="00CD0F26" w:rsidRDefault="00A36B8D" w:rsidP="00A36B8D">
      <w:pPr>
        <w:spacing w:before="240" w:after="240" w:line="288" w:lineRule="auto"/>
        <w:jc w:val="both"/>
        <w:rPr>
          <w:rFonts w:ascii="Arial" w:hAnsi="Arial" w:cs="Arial"/>
          <w:sz w:val="23"/>
          <w:szCs w:val="23"/>
        </w:rPr>
      </w:pPr>
      <w:r w:rsidRPr="00CD0F26">
        <w:rPr>
          <w:rFonts w:ascii="Arial" w:hAnsi="Arial" w:cs="Arial"/>
          <w:sz w:val="23"/>
          <w:szCs w:val="23"/>
        </w:rPr>
        <w:t xml:space="preserve">El </w:t>
      </w:r>
      <w:r w:rsidR="00415DD7" w:rsidRPr="00CD0F26">
        <w:rPr>
          <w:rFonts w:ascii="Arial" w:hAnsi="Arial" w:cs="Arial"/>
          <w:sz w:val="23"/>
          <w:szCs w:val="23"/>
        </w:rPr>
        <w:t>8</w:t>
      </w:r>
      <w:r w:rsidRPr="00CD0F26">
        <w:rPr>
          <w:rFonts w:ascii="Arial" w:hAnsi="Arial" w:cs="Arial"/>
          <w:sz w:val="23"/>
          <w:szCs w:val="23"/>
        </w:rPr>
        <w:t xml:space="preserve"> de </w:t>
      </w:r>
      <w:r w:rsidR="00415DD7" w:rsidRPr="00CD0F26">
        <w:rPr>
          <w:rFonts w:ascii="Arial" w:hAnsi="Arial" w:cs="Arial"/>
          <w:sz w:val="23"/>
          <w:szCs w:val="23"/>
        </w:rPr>
        <w:t xml:space="preserve">noviembre </w:t>
      </w:r>
      <w:r w:rsidRPr="00CD0F26">
        <w:rPr>
          <w:rFonts w:ascii="Arial" w:hAnsi="Arial" w:cs="Arial"/>
          <w:sz w:val="23"/>
          <w:szCs w:val="23"/>
        </w:rPr>
        <w:t xml:space="preserve">de la presente anualidad, el </w:t>
      </w:r>
      <w:r w:rsidR="006F0609" w:rsidRPr="00CD0F26">
        <w:rPr>
          <w:rFonts w:ascii="Arial" w:hAnsi="Arial" w:cs="Arial"/>
          <w:sz w:val="23"/>
          <w:szCs w:val="23"/>
        </w:rPr>
        <w:t xml:space="preserve">licenciado José Manuel Rodríguez </w:t>
      </w:r>
      <w:proofErr w:type="spellStart"/>
      <w:r w:rsidR="006F0609" w:rsidRPr="00CD0F26">
        <w:rPr>
          <w:rFonts w:ascii="Arial" w:hAnsi="Arial" w:cs="Arial"/>
          <w:sz w:val="23"/>
          <w:szCs w:val="23"/>
        </w:rPr>
        <w:t>Natarén</w:t>
      </w:r>
      <w:proofErr w:type="spellEnd"/>
      <w:r w:rsidR="006F0609" w:rsidRPr="00CD0F26">
        <w:rPr>
          <w:rFonts w:ascii="Arial" w:hAnsi="Arial" w:cs="Arial"/>
          <w:sz w:val="23"/>
          <w:szCs w:val="23"/>
        </w:rPr>
        <w:t xml:space="preserve">, Consejero Representante del </w:t>
      </w:r>
      <w:r w:rsidR="00D13247" w:rsidRPr="00CD0F26">
        <w:rPr>
          <w:rFonts w:ascii="Arial" w:hAnsi="Arial" w:cs="Arial"/>
          <w:sz w:val="23"/>
          <w:szCs w:val="23"/>
        </w:rPr>
        <w:t xml:space="preserve">PRD </w:t>
      </w:r>
      <w:r w:rsidR="006F0609" w:rsidRPr="00CD0F26">
        <w:rPr>
          <w:rFonts w:ascii="Arial" w:hAnsi="Arial" w:cs="Arial"/>
          <w:sz w:val="23"/>
          <w:szCs w:val="23"/>
        </w:rPr>
        <w:t>ante el Consejo Estatal,</w:t>
      </w:r>
      <w:r w:rsidR="003D39E9" w:rsidRPr="00CD0F26">
        <w:rPr>
          <w:rFonts w:ascii="Arial" w:hAnsi="Arial" w:cs="Arial"/>
          <w:sz w:val="23"/>
          <w:szCs w:val="23"/>
        </w:rPr>
        <w:t xml:space="preserve"> presentó escrito</w:t>
      </w:r>
      <w:r w:rsidRPr="00CD0F26">
        <w:rPr>
          <w:rFonts w:ascii="Arial" w:hAnsi="Arial" w:cs="Arial"/>
          <w:sz w:val="23"/>
          <w:szCs w:val="23"/>
        </w:rPr>
        <w:t xml:space="preserve"> </w:t>
      </w:r>
      <w:r w:rsidR="00A74C93" w:rsidRPr="00CD0F26">
        <w:rPr>
          <w:rFonts w:ascii="Arial" w:hAnsi="Arial" w:cs="Arial"/>
          <w:sz w:val="23"/>
          <w:szCs w:val="23"/>
        </w:rPr>
        <w:t>formul</w:t>
      </w:r>
      <w:r w:rsidR="003D39E9" w:rsidRPr="00CD0F26">
        <w:rPr>
          <w:rFonts w:ascii="Arial" w:hAnsi="Arial" w:cs="Arial"/>
          <w:sz w:val="23"/>
          <w:szCs w:val="23"/>
        </w:rPr>
        <w:t>ando</w:t>
      </w:r>
      <w:r w:rsidR="00A74C93" w:rsidRPr="00CD0F26">
        <w:rPr>
          <w:rFonts w:ascii="Arial" w:hAnsi="Arial" w:cs="Arial"/>
          <w:sz w:val="23"/>
          <w:szCs w:val="23"/>
        </w:rPr>
        <w:t xml:space="preserve"> la siguiente consulta</w:t>
      </w:r>
      <w:r w:rsidRPr="00CD0F26">
        <w:rPr>
          <w:rFonts w:ascii="Arial" w:hAnsi="Arial" w:cs="Arial"/>
          <w:sz w:val="23"/>
          <w:szCs w:val="23"/>
        </w:rPr>
        <w:t>:</w:t>
      </w:r>
    </w:p>
    <w:p w14:paraId="65B27CCE" w14:textId="0FC9D15A" w:rsidR="00415DD7" w:rsidRPr="000D53E0" w:rsidRDefault="00415DD7" w:rsidP="000D53E0">
      <w:pPr>
        <w:pStyle w:val="Cita"/>
      </w:pPr>
      <w:r w:rsidRPr="000D53E0">
        <w:t xml:space="preserve">“Que en ejercicio de la corresponsabilidad que nos confiere la Ley Electoral y de Partidos Políticos del Estado de Tabasco, en la preparación, desarrollo y vigilancia del proceso electoral y con fundamento en el artículo 8 de la Constitución Política delos Estados Unidos mexicanos; 86, 87, 88, 89, 90, 91, 115, numeral 2, 175 numeral 1 de la Ley Electoral y de Partidos Políticos del Estado de Tabasco, comparezco para realizar una consulta, referente a cuál es el número de candidaturas que se deben registrar por parte de los Partidos Políticos para suscribir una colación total, parcial y flexible. </w:t>
      </w:r>
    </w:p>
    <w:p w14:paraId="1A1651E0" w14:textId="77777777" w:rsidR="00415DD7" w:rsidRPr="000D53E0" w:rsidRDefault="00415DD7" w:rsidP="000D53E0">
      <w:pPr>
        <w:pStyle w:val="Cita"/>
      </w:pPr>
      <w:r w:rsidRPr="000D53E0">
        <w:t>Los artículos 91 de la Ley Electoral y de Partidos Políticos del Estado de Tabasco; 276 numeral 1 del Reglamento de Elecciones y el acuerdo INE/CG/446/2023 referente al Plan Integral de los calendarios de Coordinación con de los PELCF 2023.2024, establecieron que el 15 de noviembre de 2023 es la fecha límite para el registro de los Convenios de Coalición para la Gubernatura, Diputaciones y Ayuntamientos del Estado de Tabasco.</w:t>
      </w:r>
    </w:p>
    <w:p w14:paraId="3FFECBFE" w14:textId="77777777" w:rsidR="00415DD7" w:rsidRPr="000D53E0" w:rsidRDefault="00415DD7" w:rsidP="000D53E0">
      <w:pPr>
        <w:pStyle w:val="Cita"/>
      </w:pPr>
      <w:r w:rsidRPr="000D53E0">
        <w:t xml:space="preserve">El artículo 87 de la Ley Electoral y de Partidos Políticos del Estado de Tabasco establece los siguiente: </w:t>
      </w:r>
    </w:p>
    <w:p w14:paraId="5C3863B2" w14:textId="77777777" w:rsidR="00415DD7" w:rsidRPr="000D53E0" w:rsidRDefault="00415DD7" w:rsidP="000D53E0">
      <w:pPr>
        <w:pStyle w:val="Cita"/>
      </w:pPr>
      <w:r w:rsidRPr="000D53E0">
        <w:t xml:space="preserve">Artículo 87. </w:t>
      </w:r>
    </w:p>
    <w:p w14:paraId="3F321337" w14:textId="77777777" w:rsidR="00415DD7" w:rsidRPr="000D53E0" w:rsidRDefault="00415DD7" w:rsidP="000D53E0">
      <w:pPr>
        <w:pStyle w:val="Cita"/>
      </w:pPr>
      <w:r w:rsidRPr="000D53E0">
        <w:t xml:space="preserve">1. Los Partidos Políticos podrán formar coaliciones totales, parciales y flexibles. </w:t>
      </w:r>
    </w:p>
    <w:p w14:paraId="5383F365" w14:textId="77777777" w:rsidR="00415DD7" w:rsidRPr="000D53E0" w:rsidRDefault="00415DD7" w:rsidP="000D53E0">
      <w:pPr>
        <w:pStyle w:val="Cita"/>
      </w:pPr>
      <w:r w:rsidRPr="000D53E0">
        <w:t xml:space="preserve">2. Se entiende como coalición total, aquella en la que los Partidos Políticos coaligados postulan en un mismo proceso local, a la totalidad de sus candidatos a puestos de elección popular bajo una misma plataforma electoral. </w:t>
      </w:r>
    </w:p>
    <w:p w14:paraId="68216E24" w14:textId="77777777" w:rsidR="00415DD7" w:rsidRPr="000D53E0" w:rsidRDefault="00415DD7" w:rsidP="000D53E0">
      <w:pPr>
        <w:pStyle w:val="Cita"/>
      </w:pPr>
      <w:r w:rsidRPr="000D53E0">
        <w:lastRenderedPageBreak/>
        <w:t xml:space="preserve">3. Si dos o más partidos se coaligan en forma total para las elecciones de diputados locales, deberán coaligarse para la elección de Gobernador. </w:t>
      </w:r>
    </w:p>
    <w:p w14:paraId="2CFD790E" w14:textId="77777777" w:rsidR="00415DD7" w:rsidRPr="000D53E0" w:rsidRDefault="00415DD7" w:rsidP="000D53E0">
      <w:pPr>
        <w:pStyle w:val="Cita"/>
      </w:pPr>
      <w:r w:rsidRPr="000D53E0">
        <w:t xml:space="preserve">4. Si una vez registrada la coalición total, la misma no registrase a los candidatos a los cargos de elección, en los términos del párrafo anterior, y dentro de los plazos señalados para tal efecto en la Ley, la coalición y el registro del candidato para la elección de Gobernador quedarán automáticamente sin efectos. </w:t>
      </w:r>
    </w:p>
    <w:p w14:paraId="62C3CDB3" w14:textId="77777777" w:rsidR="00415DD7" w:rsidRPr="000D53E0" w:rsidRDefault="00415DD7" w:rsidP="000D53E0">
      <w:pPr>
        <w:pStyle w:val="Cita"/>
      </w:pPr>
      <w:r w:rsidRPr="000D53E0">
        <w:t xml:space="preserve">5. Coalición parcial es aquella en la que los Partidos Políticos coaligados postulan en un mismo proceso local, al menos al cincuenta por ciento de sus candidatos a puestos de elección popular bajo una misma plataforma electoral. </w:t>
      </w:r>
    </w:p>
    <w:p w14:paraId="6D6796F3" w14:textId="77777777" w:rsidR="00415DD7" w:rsidRPr="000D53E0" w:rsidRDefault="00415DD7" w:rsidP="000D53E0">
      <w:pPr>
        <w:pStyle w:val="Cita"/>
      </w:pPr>
      <w:r w:rsidRPr="000D53E0">
        <w:t>6. Se entiende como coalición flexible, aquella en la que los Partidos Políticos coaligados postulan en un mismo proceso electoral local, al menos a un veinticinco por ciento de candidatos a puestos de elección popular bajo una misma plataforma electoral.</w:t>
      </w:r>
    </w:p>
    <w:p w14:paraId="1ACD94D9" w14:textId="77777777" w:rsidR="00415DD7" w:rsidRPr="000D53E0" w:rsidRDefault="00415DD7" w:rsidP="000D53E0">
      <w:pPr>
        <w:pStyle w:val="Cita"/>
      </w:pPr>
      <w:r w:rsidRPr="000D53E0">
        <w:t>De la lectura del artículo anterior al Instituto Político que represento, no le proporciona certeza de cuál es el número exacto de postulaciones que deben registrar los Partidos políticos que deseen suscribir una coalición en la modalidad de coalición parcial y coalición flexible por lo que se realiza la siguiente;</w:t>
      </w:r>
    </w:p>
    <w:p w14:paraId="7149346D" w14:textId="77777777" w:rsidR="00415DD7" w:rsidRPr="000D53E0" w:rsidRDefault="00415DD7" w:rsidP="007F34BB">
      <w:pPr>
        <w:pStyle w:val="Cita"/>
        <w:jc w:val="center"/>
      </w:pPr>
      <w:r w:rsidRPr="000D53E0">
        <w:t>CONSULTA SOBRE LAS COALICIONES</w:t>
      </w:r>
    </w:p>
    <w:p w14:paraId="162D433B" w14:textId="77777777" w:rsidR="00415DD7" w:rsidRPr="000D53E0" w:rsidRDefault="00415DD7" w:rsidP="000D53E0">
      <w:pPr>
        <w:pStyle w:val="Cita"/>
      </w:pPr>
      <w:r w:rsidRPr="000D53E0">
        <w:t>Derivado de lo antes expuesto se puede observar que el artículo 87 de la Ley Electoral y de Partidos Políticos del estado de Tabasco, establece tres tipos de modalidades para que los Partidos Políticos puedan suscribir Convenios de Coalición cumpliendo con los siguientes porcentajes;</w:t>
      </w:r>
    </w:p>
    <w:p w14:paraId="75431C07" w14:textId="77777777" w:rsidR="00415DD7" w:rsidRPr="000D53E0" w:rsidRDefault="00415DD7" w:rsidP="000D53E0">
      <w:pPr>
        <w:pStyle w:val="Cita"/>
      </w:pPr>
      <w:r w:rsidRPr="000D53E0">
        <w:t>1.</w:t>
      </w:r>
      <w:r w:rsidRPr="000D53E0">
        <w:tab/>
        <w:t xml:space="preserve">Coalición Total 100% de las Candidaturas. </w:t>
      </w:r>
    </w:p>
    <w:p w14:paraId="07D018E6" w14:textId="77777777" w:rsidR="00415DD7" w:rsidRPr="000D53E0" w:rsidRDefault="00415DD7" w:rsidP="000D53E0">
      <w:pPr>
        <w:pStyle w:val="Cita"/>
      </w:pPr>
      <w:r w:rsidRPr="000D53E0">
        <w:t>2.</w:t>
      </w:r>
      <w:r w:rsidRPr="000D53E0">
        <w:tab/>
        <w:t xml:space="preserve">Coalición Parcial al menos el 50% de las Candidaturas. </w:t>
      </w:r>
    </w:p>
    <w:p w14:paraId="2526B8AE" w14:textId="77777777" w:rsidR="00415DD7" w:rsidRPr="000D53E0" w:rsidRDefault="00415DD7" w:rsidP="000D53E0">
      <w:pPr>
        <w:pStyle w:val="Cita"/>
      </w:pPr>
      <w:r w:rsidRPr="000D53E0">
        <w:t>3.</w:t>
      </w:r>
      <w:r w:rsidRPr="000D53E0">
        <w:tab/>
        <w:t xml:space="preserve">Coalición Flexible al menos el 25% de las Candidaturas. </w:t>
      </w:r>
    </w:p>
    <w:p w14:paraId="1797A1CF" w14:textId="43C86D22" w:rsidR="00415DD7" w:rsidRPr="000D53E0" w:rsidRDefault="00415DD7" w:rsidP="000D53E0">
      <w:pPr>
        <w:pStyle w:val="Cita"/>
      </w:pPr>
      <w:r w:rsidRPr="000D53E0">
        <w:t>Es en ese sentido el artículo 87 de la Ley Electoral y de Partidos Políticos del Estado de Tabasco, como ya se mencionó no genera certeza si el número de postulaciones es cumpliendo rigurosamente el porcentaje establecido 50% y 25% respectivamente o no es limitativo al porcentaje para los tipos de coaliciones, para un mejor proveer de este órgano electoral anexo los dos ejemplos descritos.</w:t>
      </w:r>
    </w:p>
    <w:p w14:paraId="2C47BDD6" w14:textId="3C83C28C" w:rsidR="00415DD7" w:rsidRPr="000D53E0" w:rsidRDefault="00415DD7" w:rsidP="000D53E0">
      <w:pPr>
        <w:pStyle w:val="Cita"/>
      </w:pPr>
      <w:r w:rsidRPr="000D53E0">
        <w:t>[…]</w:t>
      </w:r>
    </w:p>
    <w:p w14:paraId="0323FFE0" w14:textId="43501013" w:rsidR="00415DD7" w:rsidRPr="000D53E0" w:rsidRDefault="00415DD7" w:rsidP="000D53E0">
      <w:pPr>
        <w:pStyle w:val="Cita"/>
      </w:pPr>
      <w:r w:rsidRPr="000D53E0">
        <w:t xml:space="preserve">En ese orden de ideas la redacción del artículo 87 de la Ley Electoral en comento genera la duda  si para suscribir un convenio de Coalición Parcial los Partidos políticos Solo podrían Postular 10 Formulas de Diputados y 8 Planillas de Ayuntamientos o podrían registrar un mínimo de 10 Formulas y un máximo de 20 fórmulas de Diputados y para el caso de Ayuntamientos podrían registrar un </w:t>
      </w:r>
      <w:r w:rsidRPr="000D53E0">
        <w:lastRenderedPageBreak/>
        <w:t>mínimo de 8 Planillas y un máximo de 16 planillas de ayuntamientos, en el mismo sentido dicho artículo no genera certeza si para suscribir un convenio de Coalición Flexible los Partidos políticos solo podrían Postular 5 Formulas de Diputados y 4 Planillas de Ayuntamientos o podrían registrar un mínimo de 5 Formulas y un máximo de 9  fórmulas de Diputados y para el caso de Ayuntamientos podrían registrar un mínimo de 4 o Planillas y un máximo de 7 planillas de ayuntamientos, es ante esta situación que solicito la intervención de este Instituto para que se nos oriente cual es la forma correcta para suscribir los Convenios de Coalición Total Parcial y Flexible.</w:t>
      </w:r>
    </w:p>
    <w:p w14:paraId="6E397710" w14:textId="2B53BC2C" w:rsidR="00415DD7" w:rsidRPr="000D53E0" w:rsidRDefault="00415DD7" w:rsidP="000D53E0">
      <w:pPr>
        <w:pStyle w:val="Cita"/>
      </w:pPr>
      <w:r w:rsidRPr="000D53E0">
        <w:t>[…]</w:t>
      </w:r>
    </w:p>
    <w:p w14:paraId="2A432135" w14:textId="53DC5AAB" w:rsidR="00415DD7" w:rsidRPr="000D53E0" w:rsidRDefault="00415DD7" w:rsidP="000D53E0">
      <w:pPr>
        <w:pStyle w:val="Cita"/>
      </w:pPr>
      <w:r w:rsidRPr="000D53E0">
        <w:t>De igual forma mi representada quisiera tener claridad si los partidos políticos que suscriban un convenio de Coalición Parcial y Flexible podrían llevar de forma individual el registro de candidato a la gubernatura, entendiendo que la única obligatoriedad que existe para ir coaligados a la gubernatura es que si dos o más partidos se coaligan en forma total para las elecciones de diputados locales, deberán coaligarse para la elección de Gobernador, como lo mandata el artículo 87 numeral 3 de la Ley Electoral</w:t>
      </w:r>
      <w:r w:rsidR="000D53E0" w:rsidRPr="000D53E0">
        <w:t xml:space="preserve"> y de Partidos Políticos del Estado de Tabasco, para un mejor proveer de este órgano electoral anexo los dos ejemplos descritos […]”</w:t>
      </w:r>
    </w:p>
    <w:p w14:paraId="39713628" w14:textId="77777777" w:rsidR="00A36B8D" w:rsidRPr="00CD0F26" w:rsidRDefault="00A36B8D" w:rsidP="00A36B8D">
      <w:pPr>
        <w:pStyle w:val="Ttulo1"/>
        <w:rPr>
          <w:sz w:val="24"/>
          <w:szCs w:val="24"/>
        </w:rPr>
      </w:pPr>
      <w:r w:rsidRPr="00CD0F26">
        <w:rPr>
          <w:sz w:val="24"/>
          <w:szCs w:val="24"/>
        </w:rPr>
        <w:t>Considerando</w:t>
      </w:r>
    </w:p>
    <w:p w14:paraId="473771B9" w14:textId="77777777" w:rsidR="00A36B8D" w:rsidRPr="00CD0F26" w:rsidRDefault="00A36B8D" w:rsidP="00A36B8D">
      <w:pPr>
        <w:pStyle w:val="Ttulo2"/>
        <w:rPr>
          <w:sz w:val="23"/>
          <w:szCs w:val="23"/>
        </w:rPr>
      </w:pPr>
      <w:r w:rsidRPr="00CD0F26">
        <w:rPr>
          <w:sz w:val="23"/>
          <w:szCs w:val="23"/>
        </w:rPr>
        <w:t xml:space="preserve">Fines del Instituto </w:t>
      </w:r>
    </w:p>
    <w:p w14:paraId="3512B434" w14:textId="77777777" w:rsidR="00A36B8D" w:rsidRPr="00CD0F26" w:rsidRDefault="00A36B8D" w:rsidP="00A36B8D">
      <w:pPr>
        <w:spacing w:before="240" w:after="240" w:line="288" w:lineRule="auto"/>
        <w:jc w:val="both"/>
        <w:rPr>
          <w:rFonts w:ascii="Arial" w:hAnsi="Arial" w:cs="Arial"/>
          <w:sz w:val="23"/>
          <w:szCs w:val="23"/>
        </w:rPr>
      </w:pPr>
      <w:r w:rsidRPr="00CD0F26">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2997FB3F" w14:textId="61FC93CE" w:rsidR="00A36B8D" w:rsidRPr="00CD0F26" w:rsidRDefault="00A36B8D" w:rsidP="00A36B8D">
      <w:pPr>
        <w:spacing w:before="240" w:after="240" w:line="288" w:lineRule="auto"/>
        <w:jc w:val="both"/>
        <w:rPr>
          <w:rFonts w:ascii="Arial" w:hAnsi="Arial" w:cs="Arial"/>
          <w:sz w:val="23"/>
          <w:szCs w:val="23"/>
        </w:rPr>
      </w:pPr>
      <w:r w:rsidRPr="00CD0F26">
        <w:rPr>
          <w:rFonts w:ascii="Arial" w:hAnsi="Arial" w:cs="Arial"/>
          <w:sz w:val="23"/>
          <w:szCs w:val="23"/>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w:t>
      </w:r>
      <w:r w:rsidR="007D7D94" w:rsidRPr="00CD0F26">
        <w:rPr>
          <w:rFonts w:ascii="Arial" w:hAnsi="Arial" w:cs="Arial"/>
          <w:sz w:val="23"/>
          <w:szCs w:val="23"/>
        </w:rPr>
        <w:t>e</w:t>
      </w:r>
      <w:r w:rsidRPr="00CD0F26">
        <w:rPr>
          <w:rFonts w:ascii="Arial" w:hAnsi="Arial" w:cs="Arial"/>
          <w:sz w:val="23"/>
          <w:szCs w:val="23"/>
        </w:rPr>
        <w:t xml:space="preserve">stado; velar por la autenticidad y efectividad del voto; llevar a cabo la promoción del voto y coadyuvar en la difusión de la educación cívica y de la cultura </w:t>
      </w:r>
      <w:r w:rsidRPr="00CD0F26">
        <w:rPr>
          <w:rFonts w:ascii="Arial" w:hAnsi="Arial" w:cs="Arial"/>
          <w:sz w:val="23"/>
          <w:szCs w:val="23"/>
        </w:rPr>
        <w:lastRenderedPageBreak/>
        <w:t>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1701AC2" w14:textId="77777777" w:rsidR="00A36B8D" w:rsidRPr="00CD0F26" w:rsidRDefault="00A36B8D" w:rsidP="00A36B8D">
      <w:pPr>
        <w:pStyle w:val="Ttulo2"/>
        <w:rPr>
          <w:sz w:val="23"/>
          <w:szCs w:val="23"/>
        </w:rPr>
      </w:pPr>
      <w:r w:rsidRPr="00CD0F26">
        <w:rPr>
          <w:sz w:val="23"/>
          <w:szCs w:val="23"/>
        </w:rPr>
        <w:t xml:space="preserve">Órgano Superior de Dirección del Instituto </w:t>
      </w:r>
    </w:p>
    <w:p w14:paraId="14BF3DF3" w14:textId="77777777" w:rsidR="00A36B8D" w:rsidRPr="00CD0F26" w:rsidRDefault="00A36B8D" w:rsidP="00A36B8D">
      <w:pPr>
        <w:spacing w:before="240" w:after="240" w:line="288" w:lineRule="auto"/>
        <w:jc w:val="both"/>
        <w:rPr>
          <w:rFonts w:ascii="Arial" w:hAnsi="Arial" w:cs="Arial"/>
          <w:sz w:val="23"/>
          <w:szCs w:val="23"/>
        </w:rPr>
      </w:pPr>
      <w:r w:rsidRPr="00CD0F26">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07B852F8" w14:textId="77777777" w:rsidR="00A36B8D" w:rsidRPr="00CD0F26" w:rsidRDefault="00A36B8D" w:rsidP="00A36B8D">
      <w:pPr>
        <w:pStyle w:val="Ttulo2"/>
        <w:rPr>
          <w:sz w:val="23"/>
          <w:szCs w:val="23"/>
        </w:rPr>
      </w:pPr>
      <w:r w:rsidRPr="00CD0F26">
        <w:rPr>
          <w:sz w:val="23"/>
          <w:szCs w:val="23"/>
        </w:rPr>
        <w:t>Integración del Órgano de Dirección Superior</w:t>
      </w:r>
    </w:p>
    <w:p w14:paraId="4553B6B4" w14:textId="77777777" w:rsidR="00A36B8D" w:rsidRPr="00CD0F26" w:rsidRDefault="00A36B8D" w:rsidP="00A36B8D">
      <w:pPr>
        <w:spacing w:before="240" w:after="240" w:line="288" w:lineRule="auto"/>
        <w:jc w:val="both"/>
        <w:rPr>
          <w:rFonts w:ascii="Arial" w:hAnsi="Arial" w:cs="Arial"/>
          <w:sz w:val="23"/>
          <w:szCs w:val="23"/>
        </w:rPr>
      </w:pPr>
      <w:r w:rsidRPr="00CD0F26">
        <w:rPr>
          <w:rFonts w:ascii="Arial" w:hAnsi="Arial" w:cs="Arial"/>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37950397" w14:textId="77777777" w:rsidR="00A36B8D" w:rsidRPr="00CD0F26" w:rsidRDefault="00A36B8D" w:rsidP="00A36B8D">
      <w:pPr>
        <w:pStyle w:val="Ttulo2"/>
        <w:rPr>
          <w:sz w:val="23"/>
          <w:szCs w:val="23"/>
        </w:rPr>
      </w:pPr>
      <w:r w:rsidRPr="00CD0F26">
        <w:rPr>
          <w:sz w:val="23"/>
          <w:szCs w:val="23"/>
        </w:rPr>
        <w:t xml:space="preserve">Competencia del Consejo Estatal </w:t>
      </w:r>
    </w:p>
    <w:p w14:paraId="6AB7766B" w14:textId="77777777" w:rsidR="00A36B8D" w:rsidRPr="00CD0F26" w:rsidRDefault="00A36B8D" w:rsidP="00A36B8D">
      <w:pPr>
        <w:spacing w:before="240" w:after="240" w:line="288" w:lineRule="auto"/>
        <w:jc w:val="both"/>
        <w:rPr>
          <w:rFonts w:ascii="Arial" w:hAnsi="Arial" w:cs="Arial"/>
          <w:sz w:val="23"/>
          <w:szCs w:val="23"/>
        </w:rPr>
      </w:pPr>
      <w:r w:rsidRPr="00CD0F26">
        <w:rPr>
          <w:rFonts w:ascii="Arial" w:hAnsi="Arial" w:cs="Arial"/>
          <w:sz w:val="23"/>
          <w:szCs w:val="23"/>
        </w:rPr>
        <w:t>Que, de conformidad con el artículo 115 numeral 1 fracción XII de la Ley Electoral, el Consejo Estatal es competente para orientar a la ciudadanía en la entidad para el ejercicio de sus derechos y cumplimiento de sus obligaciones político-electorales.</w:t>
      </w:r>
    </w:p>
    <w:p w14:paraId="1B46DA6A" w14:textId="294877CA" w:rsidR="00A36B8D" w:rsidRDefault="00A36B8D" w:rsidP="00A36B8D">
      <w:pPr>
        <w:spacing w:before="240" w:after="240" w:line="288" w:lineRule="auto"/>
        <w:jc w:val="both"/>
        <w:rPr>
          <w:rFonts w:ascii="Arial" w:hAnsi="Arial" w:cs="Arial"/>
          <w:sz w:val="23"/>
          <w:szCs w:val="23"/>
        </w:rPr>
      </w:pPr>
      <w:r w:rsidRPr="00CD0F26">
        <w:rPr>
          <w:rFonts w:ascii="Arial" w:hAnsi="Arial" w:cs="Arial"/>
          <w:sz w:val="23"/>
          <w:szCs w:val="23"/>
        </w:rPr>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C283D73" w14:textId="77777777" w:rsidR="00CD0F26" w:rsidRPr="00CD0F26" w:rsidRDefault="00CD0F26" w:rsidP="00A36B8D">
      <w:pPr>
        <w:spacing w:before="240" w:after="240" w:line="288" w:lineRule="auto"/>
        <w:jc w:val="both"/>
        <w:rPr>
          <w:rFonts w:ascii="Arial" w:hAnsi="Arial" w:cs="Arial"/>
          <w:sz w:val="23"/>
          <w:szCs w:val="23"/>
        </w:rPr>
      </w:pPr>
    </w:p>
    <w:p w14:paraId="0835CB6F" w14:textId="77777777" w:rsidR="00A36B8D" w:rsidRPr="00CD0F26" w:rsidRDefault="00A36B8D" w:rsidP="00A36B8D">
      <w:pPr>
        <w:pStyle w:val="Ttulo2"/>
        <w:rPr>
          <w:sz w:val="23"/>
          <w:szCs w:val="23"/>
        </w:rPr>
      </w:pPr>
      <w:r w:rsidRPr="00CD0F26">
        <w:rPr>
          <w:sz w:val="23"/>
          <w:szCs w:val="23"/>
        </w:rPr>
        <w:lastRenderedPageBreak/>
        <w:t>Fines de los partidos políticos</w:t>
      </w:r>
    </w:p>
    <w:p w14:paraId="12CA1A46" w14:textId="77777777" w:rsidR="00A36B8D" w:rsidRPr="00CD0F26" w:rsidRDefault="00A36B8D" w:rsidP="00A36B8D">
      <w:pPr>
        <w:spacing w:before="240" w:after="240" w:line="288" w:lineRule="auto"/>
        <w:jc w:val="both"/>
        <w:rPr>
          <w:rFonts w:ascii="Arial" w:hAnsi="Arial" w:cs="Arial"/>
          <w:sz w:val="23"/>
          <w:szCs w:val="23"/>
        </w:rPr>
      </w:pPr>
      <w:r w:rsidRPr="00CD0F26">
        <w:rPr>
          <w:rFonts w:ascii="Arial" w:hAnsi="Arial" w:cs="Arial"/>
          <w:sz w:val="23"/>
          <w:szCs w:val="23"/>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4F0807BD" w14:textId="3B98EE38" w:rsidR="00C204F0" w:rsidRPr="00CD0F26" w:rsidRDefault="00C204F0" w:rsidP="009553D4">
      <w:pPr>
        <w:pStyle w:val="Ttulo2"/>
        <w:rPr>
          <w:sz w:val="23"/>
          <w:szCs w:val="23"/>
        </w:rPr>
      </w:pPr>
      <w:r w:rsidRPr="00CD0F26">
        <w:rPr>
          <w:sz w:val="23"/>
          <w:szCs w:val="23"/>
        </w:rPr>
        <w:t>Conformación del Congreso Local</w:t>
      </w:r>
    </w:p>
    <w:p w14:paraId="50C5D4F4" w14:textId="74CD6FC6" w:rsidR="00C204F0" w:rsidRPr="00CD0F26" w:rsidRDefault="00C204F0" w:rsidP="00C204F0">
      <w:pPr>
        <w:spacing w:before="240" w:after="240" w:line="288" w:lineRule="auto"/>
        <w:jc w:val="both"/>
        <w:rPr>
          <w:rFonts w:ascii="Arial" w:hAnsi="Arial" w:cs="Arial"/>
          <w:sz w:val="23"/>
          <w:szCs w:val="23"/>
        </w:rPr>
      </w:pPr>
      <w:r w:rsidRPr="00CD0F26">
        <w:rPr>
          <w:rFonts w:ascii="Arial" w:hAnsi="Arial" w:cs="Arial"/>
          <w:sz w:val="23"/>
          <w:szCs w:val="23"/>
        </w:rPr>
        <w:t xml:space="preserve">Que, el artículo 12 de la Constitución Local establece que, el Congreso se integra por 35 diputaciones electas cada tres años, 21 por el principio de mayoría relativa y 14 por el principio de representación proporcional; los cuales durante su gestión constituyen una Legislatura. Las elecciones serán </w:t>
      </w:r>
      <w:r w:rsidR="0070046D" w:rsidRPr="00CD0F26">
        <w:rPr>
          <w:rFonts w:ascii="Arial" w:hAnsi="Arial" w:cs="Arial"/>
          <w:sz w:val="23"/>
          <w:szCs w:val="23"/>
        </w:rPr>
        <w:t xml:space="preserve">por voto </w:t>
      </w:r>
      <w:r w:rsidRPr="00CD0F26">
        <w:rPr>
          <w:rFonts w:ascii="Arial" w:hAnsi="Arial" w:cs="Arial"/>
          <w:sz w:val="23"/>
          <w:szCs w:val="23"/>
        </w:rPr>
        <w:t>direct</w:t>
      </w:r>
      <w:r w:rsidR="0070046D" w:rsidRPr="00CD0F26">
        <w:rPr>
          <w:rFonts w:ascii="Arial" w:hAnsi="Arial" w:cs="Arial"/>
          <w:sz w:val="23"/>
          <w:szCs w:val="23"/>
        </w:rPr>
        <w:t>o</w:t>
      </w:r>
      <w:r w:rsidRPr="00CD0F26">
        <w:rPr>
          <w:rFonts w:ascii="Arial" w:hAnsi="Arial" w:cs="Arial"/>
          <w:sz w:val="23"/>
          <w:szCs w:val="23"/>
        </w:rPr>
        <w:t xml:space="preserve"> y se apegarán a lo que disponen la Constitución local y las leyes aplicables.</w:t>
      </w:r>
    </w:p>
    <w:p w14:paraId="26BC9521" w14:textId="11742DF3" w:rsidR="009553D4" w:rsidRPr="00CD0F26" w:rsidRDefault="005F2BEB" w:rsidP="002F2C17">
      <w:pPr>
        <w:pStyle w:val="Ttulo2"/>
        <w:rPr>
          <w:sz w:val="23"/>
          <w:szCs w:val="23"/>
        </w:rPr>
      </w:pPr>
      <w:r w:rsidRPr="00CD0F26">
        <w:rPr>
          <w:sz w:val="23"/>
          <w:szCs w:val="23"/>
        </w:rPr>
        <w:t xml:space="preserve">Integración </w:t>
      </w:r>
      <w:r w:rsidR="009553D4" w:rsidRPr="00CD0F26">
        <w:rPr>
          <w:sz w:val="23"/>
          <w:szCs w:val="23"/>
        </w:rPr>
        <w:t>de los Ayuntamientos</w:t>
      </w:r>
    </w:p>
    <w:p w14:paraId="34FA06BE" w14:textId="77777777" w:rsidR="009553D4" w:rsidRPr="00CD0F26" w:rsidRDefault="009553D4" w:rsidP="009553D4">
      <w:pPr>
        <w:spacing w:before="240" w:after="240" w:line="288" w:lineRule="auto"/>
        <w:jc w:val="both"/>
        <w:rPr>
          <w:rFonts w:ascii="Arial" w:hAnsi="Arial" w:cs="Arial"/>
          <w:sz w:val="23"/>
          <w:szCs w:val="23"/>
        </w:rPr>
      </w:pPr>
      <w:r w:rsidRPr="00CD0F26">
        <w:rPr>
          <w:rFonts w:ascii="Arial" w:hAnsi="Arial" w:cs="Arial"/>
          <w:sz w:val="23"/>
          <w:szCs w:val="23"/>
        </w:rPr>
        <w:t>Que, el artículo 115 de la Constitución Federal, establece que, los estados adoptarán para su régimen interior, la forma de gobierno republicano, representativo, democrático, laico y popular, teniendo como base de su división territorial y de su organización política y administrativa, el municipio libre.</w:t>
      </w:r>
    </w:p>
    <w:p w14:paraId="2030AE8B" w14:textId="71B789AB" w:rsidR="009553D4" w:rsidRPr="00CD0F26" w:rsidRDefault="009553D4" w:rsidP="00C204F0">
      <w:pPr>
        <w:spacing w:before="240" w:after="240" w:line="288" w:lineRule="auto"/>
        <w:jc w:val="both"/>
        <w:rPr>
          <w:rFonts w:ascii="Arial" w:hAnsi="Arial" w:cs="Arial"/>
          <w:sz w:val="23"/>
          <w:szCs w:val="23"/>
        </w:rPr>
      </w:pPr>
      <w:r w:rsidRPr="00CD0F26">
        <w:rPr>
          <w:rFonts w:ascii="Arial" w:hAnsi="Arial" w:cs="Arial"/>
          <w:sz w:val="23"/>
          <w:szCs w:val="23"/>
        </w:rPr>
        <w:t xml:space="preserve">Acorde a lo anterior, los artículos 1 tercer párrafo y 64 de la Constitución Local disponen que, el </w:t>
      </w:r>
      <w:r w:rsidR="00E60C37" w:rsidRPr="00CD0F26">
        <w:rPr>
          <w:rFonts w:ascii="Arial" w:hAnsi="Arial" w:cs="Arial"/>
          <w:sz w:val="23"/>
          <w:szCs w:val="23"/>
        </w:rPr>
        <w:t>e</w:t>
      </w:r>
      <w:r w:rsidRPr="00CD0F26">
        <w:rPr>
          <w:rFonts w:ascii="Arial" w:hAnsi="Arial" w:cs="Arial"/>
          <w:sz w:val="23"/>
          <w:szCs w:val="23"/>
        </w:rPr>
        <w:t xml:space="preserve">stado de Tabasco se integra con los municipios siguientes: </w:t>
      </w:r>
      <w:proofErr w:type="spellStart"/>
      <w:r w:rsidRPr="00CD0F26">
        <w:rPr>
          <w:rFonts w:ascii="Arial" w:hAnsi="Arial" w:cs="Arial"/>
          <w:sz w:val="23"/>
          <w:szCs w:val="23"/>
        </w:rPr>
        <w:t>Balancán</w:t>
      </w:r>
      <w:proofErr w:type="spellEnd"/>
      <w:r w:rsidRPr="00CD0F26">
        <w:rPr>
          <w:rFonts w:ascii="Arial" w:hAnsi="Arial" w:cs="Arial"/>
          <w:sz w:val="23"/>
          <w:szCs w:val="23"/>
        </w:rPr>
        <w:t xml:space="preserve">, Cárdenas, Centla, Centro, Comalcalco, Cunduacán, Emiliano Zapata, Huimanguillo, Jalapa, Jalpa de Méndez, </w:t>
      </w:r>
      <w:proofErr w:type="spellStart"/>
      <w:r w:rsidRPr="00CD0F26">
        <w:rPr>
          <w:rFonts w:ascii="Arial" w:hAnsi="Arial" w:cs="Arial"/>
          <w:sz w:val="23"/>
          <w:szCs w:val="23"/>
        </w:rPr>
        <w:t>Jonuta</w:t>
      </w:r>
      <w:proofErr w:type="spellEnd"/>
      <w:r w:rsidRPr="00CD0F26">
        <w:rPr>
          <w:rFonts w:ascii="Arial" w:hAnsi="Arial" w:cs="Arial"/>
          <w:sz w:val="23"/>
          <w:szCs w:val="23"/>
        </w:rPr>
        <w:t xml:space="preserve">, Macuspana, </w:t>
      </w:r>
      <w:proofErr w:type="spellStart"/>
      <w:r w:rsidRPr="00CD0F26">
        <w:rPr>
          <w:rFonts w:ascii="Arial" w:hAnsi="Arial" w:cs="Arial"/>
          <w:sz w:val="23"/>
          <w:szCs w:val="23"/>
        </w:rPr>
        <w:t>Nacajuca</w:t>
      </w:r>
      <w:proofErr w:type="spellEnd"/>
      <w:r w:rsidRPr="00CD0F26">
        <w:rPr>
          <w:rFonts w:ascii="Arial" w:hAnsi="Arial" w:cs="Arial"/>
          <w:sz w:val="23"/>
          <w:szCs w:val="23"/>
        </w:rPr>
        <w:t>, Paraíso, Tacotalpa, Teapa, y Tenosique, con la extensión y límites que de hecho y por derecho les corresponde; los cuales serán gobernados por un Ayuntamiento de elección popular directa; integrado por un Presidente o Presidenta Municipal, un Síndico o Síndica de Hacienda y el número de regidurías que la ley determine</w:t>
      </w:r>
      <w:r w:rsidR="00684C53" w:rsidRPr="00CD0F26">
        <w:rPr>
          <w:rFonts w:ascii="Arial" w:hAnsi="Arial" w:cs="Arial"/>
          <w:sz w:val="23"/>
          <w:szCs w:val="23"/>
        </w:rPr>
        <w:t xml:space="preserve">. </w:t>
      </w:r>
    </w:p>
    <w:p w14:paraId="5ACE505B" w14:textId="77777777" w:rsidR="00CF6B0C" w:rsidRPr="00CD0F26" w:rsidRDefault="00CF6B0C" w:rsidP="00CF6B0C">
      <w:pPr>
        <w:pStyle w:val="Ttulo2"/>
        <w:rPr>
          <w:sz w:val="23"/>
          <w:szCs w:val="23"/>
        </w:rPr>
      </w:pPr>
      <w:r w:rsidRPr="00CD0F26">
        <w:rPr>
          <w:sz w:val="23"/>
          <w:szCs w:val="23"/>
        </w:rPr>
        <w:lastRenderedPageBreak/>
        <w:t>Derecho de asociación en materia política</w:t>
      </w:r>
    </w:p>
    <w:p w14:paraId="0355D791" w14:textId="2D0C4BB0" w:rsidR="00B61D94" w:rsidRPr="00CD0F26" w:rsidRDefault="00B61D94" w:rsidP="00B61D94">
      <w:pPr>
        <w:spacing w:before="240" w:after="240" w:line="288" w:lineRule="auto"/>
        <w:jc w:val="both"/>
        <w:rPr>
          <w:rFonts w:ascii="Arial" w:hAnsi="Arial" w:cs="Arial"/>
          <w:sz w:val="23"/>
          <w:szCs w:val="23"/>
        </w:rPr>
      </w:pPr>
      <w:r w:rsidRPr="00CD0F26">
        <w:rPr>
          <w:rFonts w:ascii="Arial" w:hAnsi="Arial" w:cs="Arial"/>
          <w:sz w:val="23"/>
          <w:szCs w:val="23"/>
        </w:rPr>
        <w:t>Que, en los artículos 16 de la Convención Americana sobre Derechos Humanos, 22 del Pacto Internacional de Derechos Civiles y Políticos, 9 y 35 fracción III de la Constitución Federal se reconoce el derecho de la ciudadanía mexicana de asociarse libremente para tomar parte, en forma pacífica, en los asuntos políticos del país y la dimensión política del ejercicio de este derecho humano.</w:t>
      </w:r>
    </w:p>
    <w:p w14:paraId="2994C0C3" w14:textId="6182540E" w:rsidR="0081584C" w:rsidRPr="00CD0F26" w:rsidRDefault="00F47335" w:rsidP="0081584C">
      <w:pPr>
        <w:spacing w:before="240" w:after="240" w:line="288" w:lineRule="auto"/>
        <w:jc w:val="both"/>
        <w:rPr>
          <w:rFonts w:ascii="Arial" w:hAnsi="Arial" w:cs="Arial"/>
          <w:sz w:val="23"/>
          <w:szCs w:val="23"/>
        </w:rPr>
      </w:pPr>
      <w:r w:rsidRPr="00CD0F26">
        <w:rPr>
          <w:rFonts w:ascii="Arial" w:hAnsi="Arial" w:cs="Arial"/>
          <w:sz w:val="23"/>
          <w:szCs w:val="23"/>
        </w:rPr>
        <w:t>Ahora bien, el artículo 41 de la Constitución Federal establece que los partidos políticos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w:t>
      </w:r>
      <w:r w:rsidR="0081584C" w:rsidRPr="00CD0F26">
        <w:rPr>
          <w:rFonts w:ascii="Arial" w:hAnsi="Arial" w:cs="Arial"/>
          <w:sz w:val="23"/>
          <w:szCs w:val="23"/>
        </w:rPr>
        <w:t xml:space="preserve"> Asimismo, se dispone que solamente las y los ciudadanos pueden formar partidos políticos y afiliarse libre e individualmente a ellos.</w:t>
      </w:r>
    </w:p>
    <w:p w14:paraId="44A13D85" w14:textId="748675D8" w:rsidR="0081584C" w:rsidRPr="00CD0F26" w:rsidRDefault="0081584C" w:rsidP="0081584C">
      <w:pPr>
        <w:spacing w:before="240" w:after="240" w:line="288" w:lineRule="auto"/>
        <w:jc w:val="both"/>
        <w:rPr>
          <w:rFonts w:ascii="Arial" w:hAnsi="Arial" w:cs="Arial"/>
          <w:sz w:val="23"/>
          <w:szCs w:val="23"/>
        </w:rPr>
      </w:pPr>
      <w:r w:rsidRPr="00CD0F26">
        <w:rPr>
          <w:rFonts w:ascii="Arial" w:hAnsi="Arial" w:cs="Arial"/>
          <w:sz w:val="23"/>
          <w:szCs w:val="23"/>
        </w:rPr>
        <w:t xml:space="preserve">Sobre esa línea argumentativa, la libertad de asociarse de los partidos políticos es un medio para la realización del derecho humano de asociación política. En ese tenor, el derecho a la libertad de asociación tiene una dimensión colectiva que implica la libertad de </w:t>
      </w:r>
      <w:proofErr w:type="spellStart"/>
      <w:r w:rsidRPr="00CD0F26">
        <w:rPr>
          <w:rFonts w:ascii="Arial" w:hAnsi="Arial" w:cs="Arial"/>
          <w:sz w:val="23"/>
          <w:szCs w:val="23"/>
        </w:rPr>
        <w:t>autoorganización</w:t>
      </w:r>
      <w:proofErr w:type="spellEnd"/>
      <w:r w:rsidRPr="00CD0F26">
        <w:rPr>
          <w:rFonts w:ascii="Arial" w:hAnsi="Arial" w:cs="Arial"/>
          <w:sz w:val="23"/>
          <w:szCs w:val="23"/>
        </w:rPr>
        <w:t xml:space="preserve"> para alcanzar los objetivos que se delinearon por los individuos al momento de la constitución del ente. En consecuencia, esta dimensión de la libertad de asociación habilita a los partidos políticos para adoptar las medidas orientadas al cumplimiento de sus fines, entre los que se encuentra, como se dijo, la participación en la integración de los órganos de representación política.</w:t>
      </w:r>
    </w:p>
    <w:p w14:paraId="7964D53A" w14:textId="60EA5604" w:rsidR="00395D06" w:rsidRPr="00CD0F26" w:rsidRDefault="00395D06" w:rsidP="00146B71">
      <w:pPr>
        <w:pStyle w:val="Ttulo2"/>
        <w:rPr>
          <w:sz w:val="23"/>
          <w:szCs w:val="23"/>
        </w:rPr>
      </w:pPr>
      <w:r w:rsidRPr="00CD0F26">
        <w:rPr>
          <w:sz w:val="23"/>
          <w:szCs w:val="23"/>
        </w:rPr>
        <w:t>Derecho a formar coaliciones</w:t>
      </w:r>
    </w:p>
    <w:p w14:paraId="292D7943" w14:textId="5CDD607D" w:rsidR="00395D06" w:rsidRPr="00CD0F26" w:rsidRDefault="00395D06" w:rsidP="00395D06">
      <w:pPr>
        <w:spacing w:before="240" w:after="240" w:line="288" w:lineRule="auto"/>
        <w:jc w:val="both"/>
        <w:rPr>
          <w:rFonts w:ascii="Arial" w:hAnsi="Arial" w:cs="Arial"/>
          <w:sz w:val="23"/>
          <w:szCs w:val="23"/>
        </w:rPr>
      </w:pPr>
      <w:r w:rsidRPr="00CD0F26">
        <w:rPr>
          <w:rFonts w:ascii="Arial" w:hAnsi="Arial" w:cs="Arial"/>
          <w:sz w:val="23"/>
          <w:szCs w:val="23"/>
        </w:rPr>
        <w:t>Que, de conformidad con los artículos 1, numeral 1 inciso e), 23 numeral 1, inciso f) y 85 numeral 2 de la Ley de Partidos, para fines electorales los partidos políticos tienen derecho a formar coaliciones para postular las y los mismos candidatos en las elecciones federal o local según corresponda, las que en todo caso deberán ser aprobadas por el órgano de dirección nacional que establezca el estatuto de cada uno de los partidos, cumpliendo los requisitos establecidos en las disposiciones legales.</w:t>
      </w:r>
    </w:p>
    <w:p w14:paraId="5BC3AABD" w14:textId="56BA5E94" w:rsidR="00A36B8D" w:rsidRPr="00CD0F26" w:rsidRDefault="00A36B8D" w:rsidP="00A36B8D">
      <w:pPr>
        <w:pStyle w:val="Ttulo2"/>
        <w:rPr>
          <w:sz w:val="23"/>
          <w:szCs w:val="23"/>
        </w:rPr>
      </w:pPr>
      <w:r w:rsidRPr="00CD0F26">
        <w:rPr>
          <w:sz w:val="23"/>
          <w:szCs w:val="23"/>
        </w:rPr>
        <w:lastRenderedPageBreak/>
        <w:t>Validez de las coaliciones</w:t>
      </w:r>
    </w:p>
    <w:p w14:paraId="77A5AF89" w14:textId="244EB105" w:rsidR="00F22FAE" w:rsidRPr="00CD0F26" w:rsidRDefault="00A36B8D" w:rsidP="00F22FAE">
      <w:pPr>
        <w:spacing w:before="240" w:after="240" w:line="288" w:lineRule="auto"/>
        <w:jc w:val="both"/>
        <w:rPr>
          <w:rFonts w:ascii="Arial" w:hAnsi="Arial" w:cs="Arial"/>
          <w:sz w:val="23"/>
          <w:szCs w:val="23"/>
        </w:rPr>
      </w:pPr>
      <w:r w:rsidRPr="00CD0F26">
        <w:rPr>
          <w:rFonts w:ascii="Arial" w:hAnsi="Arial" w:cs="Arial"/>
          <w:sz w:val="23"/>
          <w:szCs w:val="23"/>
        </w:rPr>
        <w:t xml:space="preserve">Que, </w:t>
      </w:r>
      <w:r w:rsidR="00F22FAE" w:rsidRPr="00CD0F26">
        <w:rPr>
          <w:rFonts w:ascii="Arial" w:hAnsi="Arial" w:cs="Arial"/>
          <w:sz w:val="23"/>
          <w:szCs w:val="23"/>
        </w:rPr>
        <w:t>los artículos 87 numeral 2 de la Ley de Partidos</w:t>
      </w:r>
      <w:r w:rsidRPr="00CD0F26">
        <w:rPr>
          <w:rFonts w:ascii="Arial" w:hAnsi="Arial" w:cs="Arial"/>
          <w:sz w:val="23"/>
          <w:szCs w:val="23"/>
        </w:rPr>
        <w:t xml:space="preserve"> dispone que, los partidos políticos nacionales y locales podrán formar coaliciones para las elecciones relativa</w:t>
      </w:r>
      <w:r w:rsidR="00F22FAE" w:rsidRPr="00CD0F26">
        <w:rPr>
          <w:rFonts w:ascii="Arial" w:hAnsi="Arial" w:cs="Arial"/>
          <w:sz w:val="23"/>
          <w:szCs w:val="23"/>
        </w:rPr>
        <w:t>s</w:t>
      </w:r>
      <w:r w:rsidRPr="00CD0F26">
        <w:rPr>
          <w:rFonts w:ascii="Arial" w:hAnsi="Arial" w:cs="Arial"/>
          <w:sz w:val="23"/>
          <w:szCs w:val="23"/>
        </w:rPr>
        <w:t xml:space="preserve"> a la Gubernatura del Estado, Diputaciones </w:t>
      </w:r>
      <w:r w:rsidR="00F22FAE" w:rsidRPr="00CD0F26">
        <w:rPr>
          <w:rFonts w:ascii="Arial" w:hAnsi="Arial" w:cs="Arial"/>
          <w:sz w:val="23"/>
          <w:szCs w:val="23"/>
        </w:rPr>
        <w:t xml:space="preserve">locales </w:t>
      </w:r>
      <w:r w:rsidRPr="00CD0F26">
        <w:rPr>
          <w:rFonts w:ascii="Arial" w:hAnsi="Arial" w:cs="Arial"/>
          <w:sz w:val="23"/>
          <w:szCs w:val="23"/>
        </w:rPr>
        <w:t>y Regidurías por el principio de mayoría relativa</w:t>
      </w:r>
      <w:r w:rsidR="00F22FAE" w:rsidRPr="00CD0F26">
        <w:rPr>
          <w:rFonts w:ascii="Arial" w:hAnsi="Arial" w:cs="Arial"/>
          <w:sz w:val="23"/>
          <w:szCs w:val="23"/>
        </w:rPr>
        <w:t xml:space="preserve"> conforme a las siguientes reglas:</w:t>
      </w:r>
    </w:p>
    <w:p w14:paraId="71292358" w14:textId="03F3BBFA" w:rsidR="00A36B8D" w:rsidRPr="00CD0F26" w:rsidRDefault="00A36B8D" w:rsidP="00A85404">
      <w:pPr>
        <w:pStyle w:val="Prrafodelista"/>
        <w:numPr>
          <w:ilvl w:val="0"/>
          <w:numId w:val="3"/>
        </w:numPr>
        <w:spacing w:before="240" w:after="240" w:line="288" w:lineRule="auto"/>
        <w:ind w:left="510" w:hanging="510"/>
        <w:contextualSpacing w:val="0"/>
        <w:jc w:val="both"/>
        <w:rPr>
          <w:rFonts w:ascii="Arial" w:hAnsi="Arial" w:cs="Arial"/>
          <w:sz w:val="23"/>
          <w:szCs w:val="23"/>
        </w:rPr>
      </w:pPr>
      <w:r w:rsidRPr="00CD0F26">
        <w:rPr>
          <w:rFonts w:ascii="Arial" w:hAnsi="Arial" w:cs="Arial"/>
          <w:sz w:val="23"/>
          <w:szCs w:val="23"/>
        </w:rPr>
        <w:t xml:space="preserve">Los partidos políticos no podrán postular </w:t>
      </w:r>
      <w:r w:rsidR="001172B2" w:rsidRPr="00CD0F26">
        <w:rPr>
          <w:rFonts w:ascii="Arial" w:hAnsi="Arial" w:cs="Arial"/>
          <w:sz w:val="23"/>
          <w:szCs w:val="23"/>
        </w:rPr>
        <w:t>candidaturas</w:t>
      </w:r>
      <w:r w:rsidRPr="00CD0F26">
        <w:rPr>
          <w:rFonts w:ascii="Arial" w:hAnsi="Arial" w:cs="Arial"/>
          <w:sz w:val="23"/>
          <w:szCs w:val="23"/>
        </w:rPr>
        <w:t xml:space="preserve"> propi</w:t>
      </w:r>
      <w:r w:rsidR="001172B2" w:rsidRPr="00CD0F26">
        <w:rPr>
          <w:rFonts w:ascii="Arial" w:hAnsi="Arial" w:cs="Arial"/>
          <w:sz w:val="23"/>
          <w:szCs w:val="23"/>
        </w:rPr>
        <w:t>a</w:t>
      </w:r>
      <w:r w:rsidRPr="00CD0F26">
        <w:rPr>
          <w:rFonts w:ascii="Arial" w:hAnsi="Arial" w:cs="Arial"/>
          <w:sz w:val="23"/>
          <w:szCs w:val="23"/>
        </w:rPr>
        <w:t>s donde ya hubiere candidaturas de la coalición de la que ellos forman parte;</w:t>
      </w:r>
    </w:p>
    <w:p w14:paraId="523DDE7B" w14:textId="6003017C" w:rsidR="00A36B8D" w:rsidRPr="00CD0F26" w:rsidRDefault="00A36B8D" w:rsidP="00A85404">
      <w:pPr>
        <w:pStyle w:val="Prrafodelista"/>
        <w:numPr>
          <w:ilvl w:val="0"/>
          <w:numId w:val="3"/>
        </w:numPr>
        <w:spacing w:before="240" w:after="240" w:line="288" w:lineRule="auto"/>
        <w:ind w:left="510" w:hanging="510"/>
        <w:contextualSpacing w:val="0"/>
        <w:jc w:val="both"/>
        <w:rPr>
          <w:rFonts w:ascii="Arial" w:hAnsi="Arial" w:cs="Arial"/>
          <w:sz w:val="23"/>
          <w:szCs w:val="23"/>
        </w:rPr>
      </w:pPr>
      <w:r w:rsidRPr="00CD0F26">
        <w:rPr>
          <w:rFonts w:ascii="Arial" w:hAnsi="Arial" w:cs="Arial"/>
          <w:sz w:val="23"/>
          <w:szCs w:val="23"/>
        </w:rPr>
        <w:t>Ningún partido político podrá postular como candidata o candidato propio a quien ya ha sido registrado en candidatura por alguna coalición;</w:t>
      </w:r>
    </w:p>
    <w:p w14:paraId="2A8CE3BC" w14:textId="22F031ED" w:rsidR="00A36B8D" w:rsidRPr="00CD0F26" w:rsidRDefault="00A36B8D" w:rsidP="00A85404">
      <w:pPr>
        <w:pStyle w:val="Prrafodelista"/>
        <w:numPr>
          <w:ilvl w:val="0"/>
          <w:numId w:val="3"/>
        </w:numPr>
        <w:spacing w:before="240" w:after="240" w:line="288" w:lineRule="auto"/>
        <w:ind w:left="510" w:hanging="510"/>
        <w:contextualSpacing w:val="0"/>
        <w:jc w:val="both"/>
        <w:rPr>
          <w:rFonts w:ascii="Arial" w:hAnsi="Arial" w:cs="Arial"/>
          <w:sz w:val="23"/>
          <w:szCs w:val="23"/>
        </w:rPr>
      </w:pPr>
      <w:r w:rsidRPr="00CD0F26">
        <w:rPr>
          <w:rFonts w:ascii="Arial" w:hAnsi="Arial" w:cs="Arial"/>
          <w:sz w:val="23"/>
          <w:szCs w:val="23"/>
        </w:rPr>
        <w:t>Ninguna coalición podrá postular como candidata o candidato de la coalición, a quien haya sido registrado en candidatura por algún partido político;</w:t>
      </w:r>
    </w:p>
    <w:p w14:paraId="7A096EF9" w14:textId="5576A0B0" w:rsidR="00A36B8D" w:rsidRPr="00CD0F26" w:rsidRDefault="00A36B8D" w:rsidP="00A85404">
      <w:pPr>
        <w:pStyle w:val="Prrafodelista"/>
        <w:numPr>
          <w:ilvl w:val="0"/>
          <w:numId w:val="3"/>
        </w:numPr>
        <w:spacing w:before="240" w:after="240" w:line="288" w:lineRule="auto"/>
        <w:ind w:left="510" w:hanging="510"/>
        <w:contextualSpacing w:val="0"/>
        <w:jc w:val="both"/>
        <w:rPr>
          <w:rFonts w:ascii="Arial" w:hAnsi="Arial" w:cs="Arial"/>
          <w:sz w:val="23"/>
          <w:szCs w:val="23"/>
        </w:rPr>
      </w:pPr>
      <w:r w:rsidRPr="00CD0F26">
        <w:rPr>
          <w:rFonts w:ascii="Arial" w:hAnsi="Arial" w:cs="Arial"/>
          <w:sz w:val="23"/>
          <w:szCs w:val="23"/>
        </w:rPr>
        <w:t xml:space="preserve">Los partidos políticos que se coaliguen para participar en las elecciones deberán celebrar y registrar el convenio correspondiente en los términos </w:t>
      </w:r>
      <w:r w:rsidR="00A85404" w:rsidRPr="00CD0F26">
        <w:rPr>
          <w:rFonts w:ascii="Arial" w:hAnsi="Arial" w:cs="Arial"/>
          <w:sz w:val="23"/>
          <w:szCs w:val="23"/>
        </w:rPr>
        <w:t>de las disposiciones legales;</w:t>
      </w:r>
    </w:p>
    <w:p w14:paraId="56F331D4" w14:textId="654AAF50" w:rsidR="00A36B8D" w:rsidRPr="00CD0F26" w:rsidRDefault="00A36B8D" w:rsidP="00A85404">
      <w:pPr>
        <w:pStyle w:val="Prrafodelista"/>
        <w:numPr>
          <w:ilvl w:val="0"/>
          <w:numId w:val="3"/>
        </w:numPr>
        <w:spacing w:before="240" w:after="240" w:line="288" w:lineRule="auto"/>
        <w:ind w:left="510" w:hanging="510"/>
        <w:contextualSpacing w:val="0"/>
        <w:jc w:val="both"/>
        <w:rPr>
          <w:rFonts w:ascii="Arial" w:hAnsi="Arial" w:cs="Arial"/>
          <w:sz w:val="23"/>
          <w:szCs w:val="23"/>
        </w:rPr>
      </w:pPr>
      <w:r w:rsidRPr="00CD0F26">
        <w:rPr>
          <w:rFonts w:ascii="Arial" w:hAnsi="Arial" w:cs="Arial"/>
          <w:sz w:val="23"/>
          <w:szCs w:val="23"/>
        </w:rPr>
        <w:t>Independientemente del tipo de elección, convenio y términos que en el mismo adopten los partidos coaligados, cada uno de ellos aparecerá con su propio emblema en la boleta electoral, según la elección de que se trate; los votos se sumarán para la o el candidato de la coalición y contarán para los partidos políticos, para todos los efectos establecidos en la Ley Electoral;</w:t>
      </w:r>
    </w:p>
    <w:p w14:paraId="4ACB7718" w14:textId="662D20D6" w:rsidR="00A36B8D" w:rsidRPr="00CD0F26" w:rsidRDefault="00A36B8D" w:rsidP="00A85404">
      <w:pPr>
        <w:pStyle w:val="Prrafodelista"/>
        <w:numPr>
          <w:ilvl w:val="0"/>
          <w:numId w:val="3"/>
        </w:numPr>
        <w:spacing w:before="240" w:after="240" w:line="288" w:lineRule="auto"/>
        <w:ind w:left="510" w:hanging="510"/>
        <w:contextualSpacing w:val="0"/>
        <w:jc w:val="both"/>
        <w:rPr>
          <w:rFonts w:ascii="Arial" w:hAnsi="Arial" w:cs="Arial"/>
          <w:sz w:val="23"/>
          <w:szCs w:val="23"/>
        </w:rPr>
      </w:pPr>
      <w:r w:rsidRPr="00CD0F26">
        <w:rPr>
          <w:rFonts w:ascii="Arial" w:hAnsi="Arial" w:cs="Arial"/>
          <w:sz w:val="23"/>
          <w:szCs w:val="23"/>
        </w:rPr>
        <w:t>En todo caso, cada uno de los partidos coaligados deberá registrar listas propias de candidaturas a Diputaciones por el principio de representación proporcional y su propia lista de candidaturas a Regidurías por el mismo principio;</w:t>
      </w:r>
    </w:p>
    <w:p w14:paraId="7AA4AED4" w14:textId="5BCD3A50" w:rsidR="00A36B8D" w:rsidRPr="00CD0F26" w:rsidRDefault="00A36B8D" w:rsidP="00A85404">
      <w:pPr>
        <w:pStyle w:val="Prrafodelista"/>
        <w:numPr>
          <w:ilvl w:val="0"/>
          <w:numId w:val="3"/>
        </w:numPr>
        <w:spacing w:before="240" w:after="240" w:line="288" w:lineRule="auto"/>
        <w:ind w:left="510" w:hanging="510"/>
        <w:contextualSpacing w:val="0"/>
        <w:jc w:val="both"/>
        <w:rPr>
          <w:rFonts w:ascii="Arial" w:hAnsi="Arial" w:cs="Arial"/>
          <w:sz w:val="23"/>
          <w:szCs w:val="23"/>
        </w:rPr>
      </w:pPr>
      <w:r w:rsidRPr="00CD0F26">
        <w:rPr>
          <w:rFonts w:ascii="Arial" w:hAnsi="Arial" w:cs="Arial"/>
          <w:sz w:val="23"/>
          <w:szCs w:val="23"/>
        </w:rPr>
        <w:t xml:space="preserve">Los partidos políticos no podrán celebrar más de una coalición en un mismo proceso electoral federal o local; </w:t>
      </w:r>
    </w:p>
    <w:p w14:paraId="1AD3F66D" w14:textId="7CA106EE" w:rsidR="00A36B8D" w:rsidRPr="00CD0F26" w:rsidRDefault="00A36B8D" w:rsidP="00A85404">
      <w:pPr>
        <w:pStyle w:val="Prrafodelista"/>
        <w:numPr>
          <w:ilvl w:val="0"/>
          <w:numId w:val="3"/>
        </w:numPr>
        <w:spacing w:before="240" w:after="240" w:line="288" w:lineRule="auto"/>
        <w:ind w:left="510" w:hanging="510"/>
        <w:contextualSpacing w:val="0"/>
        <w:jc w:val="both"/>
        <w:rPr>
          <w:rFonts w:ascii="Arial" w:hAnsi="Arial" w:cs="Arial"/>
          <w:sz w:val="23"/>
          <w:szCs w:val="23"/>
        </w:rPr>
      </w:pPr>
      <w:r w:rsidRPr="00CD0F26">
        <w:rPr>
          <w:rFonts w:ascii="Arial" w:hAnsi="Arial" w:cs="Arial"/>
          <w:sz w:val="23"/>
          <w:szCs w:val="23"/>
        </w:rPr>
        <w:t>El convenio de coalición podrá celebrarse por dos o más partidos políticos; pudiendo participar en la coalición una o más agrupaciones políticas locales</w:t>
      </w:r>
      <w:r w:rsidR="00A85404" w:rsidRPr="00CD0F26">
        <w:rPr>
          <w:rFonts w:ascii="Arial" w:hAnsi="Arial" w:cs="Arial"/>
          <w:sz w:val="23"/>
          <w:szCs w:val="23"/>
        </w:rPr>
        <w:t>; y</w:t>
      </w:r>
    </w:p>
    <w:p w14:paraId="68E65AC8" w14:textId="7FA0324E" w:rsidR="00A85404" w:rsidRPr="00CD0F26" w:rsidRDefault="00A85404" w:rsidP="00A85404">
      <w:pPr>
        <w:pStyle w:val="Prrafodelista"/>
        <w:numPr>
          <w:ilvl w:val="0"/>
          <w:numId w:val="3"/>
        </w:numPr>
        <w:spacing w:before="240" w:after="240" w:line="288" w:lineRule="auto"/>
        <w:ind w:left="510" w:hanging="510"/>
        <w:contextualSpacing w:val="0"/>
        <w:jc w:val="both"/>
        <w:rPr>
          <w:rFonts w:ascii="Arial" w:hAnsi="Arial" w:cs="Arial"/>
          <w:sz w:val="23"/>
          <w:szCs w:val="23"/>
        </w:rPr>
      </w:pPr>
      <w:r w:rsidRPr="00CD0F26">
        <w:rPr>
          <w:rFonts w:ascii="Arial" w:hAnsi="Arial" w:cs="Arial"/>
          <w:sz w:val="23"/>
          <w:szCs w:val="23"/>
        </w:rPr>
        <w:t>Los partidos políticos no podrán distribuir o transferirse votos mediante convenio de coalición.</w:t>
      </w:r>
    </w:p>
    <w:p w14:paraId="50A16D5E" w14:textId="044F048E" w:rsidR="00A36B8D" w:rsidRPr="00CD0F26" w:rsidRDefault="00A36B8D" w:rsidP="00A36B8D">
      <w:pPr>
        <w:pStyle w:val="Ttulo2"/>
        <w:rPr>
          <w:sz w:val="23"/>
          <w:szCs w:val="23"/>
        </w:rPr>
      </w:pPr>
      <w:r w:rsidRPr="00CD0F26">
        <w:rPr>
          <w:sz w:val="23"/>
          <w:szCs w:val="23"/>
        </w:rPr>
        <w:lastRenderedPageBreak/>
        <w:t>Conclusión de la</w:t>
      </w:r>
      <w:r w:rsidR="00B33671" w:rsidRPr="00CD0F26">
        <w:rPr>
          <w:sz w:val="23"/>
          <w:szCs w:val="23"/>
        </w:rPr>
        <w:t>s</w:t>
      </w:r>
      <w:r w:rsidRPr="00CD0F26">
        <w:rPr>
          <w:sz w:val="23"/>
          <w:szCs w:val="23"/>
        </w:rPr>
        <w:t xml:space="preserve"> </w:t>
      </w:r>
      <w:r w:rsidR="00B33671" w:rsidRPr="00CD0F26">
        <w:rPr>
          <w:sz w:val="23"/>
          <w:szCs w:val="23"/>
        </w:rPr>
        <w:t>coaliciones</w:t>
      </w:r>
    </w:p>
    <w:p w14:paraId="5BED8AB6" w14:textId="79E9DC03" w:rsidR="00A36B8D" w:rsidRPr="00CD0F26" w:rsidRDefault="00A36B8D" w:rsidP="00A36B8D">
      <w:pPr>
        <w:spacing w:before="240" w:after="240" w:line="288" w:lineRule="auto"/>
        <w:jc w:val="both"/>
        <w:rPr>
          <w:rFonts w:ascii="Arial" w:hAnsi="Arial" w:cs="Arial"/>
          <w:sz w:val="23"/>
          <w:szCs w:val="23"/>
        </w:rPr>
      </w:pPr>
      <w:r w:rsidRPr="00CD0F26">
        <w:rPr>
          <w:rFonts w:ascii="Arial" w:hAnsi="Arial" w:cs="Arial"/>
          <w:sz w:val="23"/>
          <w:szCs w:val="23"/>
        </w:rPr>
        <w:t>Que, de acuerdo con</w:t>
      </w:r>
      <w:r w:rsidR="008D22D2" w:rsidRPr="00CD0F26">
        <w:rPr>
          <w:rFonts w:ascii="Arial" w:hAnsi="Arial" w:cs="Arial"/>
          <w:sz w:val="23"/>
          <w:szCs w:val="23"/>
        </w:rPr>
        <w:t xml:space="preserve"> el artículo 87 numeral 11 de la Ley de Partidos</w:t>
      </w:r>
      <w:r w:rsidRPr="00CD0F26">
        <w:rPr>
          <w:rFonts w:ascii="Arial" w:hAnsi="Arial" w:cs="Arial"/>
          <w:sz w:val="23"/>
          <w:szCs w:val="23"/>
        </w:rPr>
        <w:t>, una vez concluida la etapa de resultados y de declaración de validez de las elecciones de Diputaciones, Presidencias Municipales y Regidurías terminará automáticamente la coalición. En cuyo caso las y los candidatos de la coalición que resultaren electos quedarán comprendidos en el partido político que se haya señalado en el convenio correspondiente.</w:t>
      </w:r>
    </w:p>
    <w:p w14:paraId="63609D63" w14:textId="5E934B14" w:rsidR="00B33671" w:rsidRPr="00CD0F26" w:rsidRDefault="00B33671" w:rsidP="00B33671">
      <w:pPr>
        <w:pStyle w:val="Ttulo2"/>
        <w:rPr>
          <w:sz w:val="23"/>
          <w:szCs w:val="23"/>
        </w:rPr>
      </w:pPr>
      <w:r w:rsidRPr="00CD0F26">
        <w:rPr>
          <w:sz w:val="23"/>
          <w:szCs w:val="23"/>
        </w:rPr>
        <w:t>Principio de uniformidad en las coaliciones</w:t>
      </w:r>
    </w:p>
    <w:p w14:paraId="43AA9C73" w14:textId="19A332EE" w:rsidR="00B33671" w:rsidRPr="00CD0F26" w:rsidRDefault="00B33671" w:rsidP="00A36B8D">
      <w:pPr>
        <w:spacing w:before="240" w:after="240" w:line="288" w:lineRule="auto"/>
        <w:jc w:val="both"/>
        <w:rPr>
          <w:rFonts w:ascii="Arial" w:hAnsi="Arial" w:cs="Arial"/>
          <w:sz w:val="23"/>
          <w:szCs w:val="23"/>
        </w:rPr>
      </w:pPr>
      <w:r w:rsidRPr="00CD0F26">
        <w:rPr>
          <w:rFonts w:ascii="Arial" w:hAnsi="Arial" w:cs="Arial"/>
          <w:sz w:val="23"/>
          <w:szCs w:val="23"/>
        </w:rPr>
        <w:t>Que, de conformidad con el artículo 87 numeral 15 de la Ley de Partidos, las coaliciones deberán ser uniformes. Ningún partido político podrá participar en más de una coalición y éstas no podrán ser diferentes, en lo que hace a los partidos que las integran, por tipo de elección.</w:t>
      </w:r>
    </w:p>
    <w:p w14:paraId="79D5DD94" w14:textId="66164C03" w:rsidR="00484691" w:rsidRPr="00CD0F26" w:rsidRDefault="00484691" w:rsidP="00484691">
      <w:pPr>
        <w:spacing w:before="240" w:after="240" w:line="288" w:lineRule="auto"/>
        <w:jc w:val="both"/>
        <w:rPr>
          <w:rFonts w:ascii="Arial" w:hAnsi="Arial" w:cs="Arial"/>
          <w:sz w:val="23"/>
          <w:szCs w:val="23"/>
        </w:rPr>
      </w:pPr>
      <w:r w:rsidRPr="00CD0F26">
        <w:rPr>
          <w:rFonts w:ascii="Arial" w:hAnsi="Arial" w:cs="Arial"/>
          <w:sz w:val="23"/>
          <w:szCs w:val="23"/>
        </w:rPr>
        <w:t>Además, en términos del artículo 275 numeral 6 del Reglamento de Elecciones, el principio de uniformidad que aplica a las coaliciones implica la coincidencia de integrantes y una actuación conjunta en el registro de las candidaturas para las elecciones en las que participen de este modo.</w:t>
      </w:r>
    </w:p>
    <w:p w14:paraId="4D873B01" w14:textId="1BA0354D" w:rsidR="009D3F2F" w:rsidRPr="00CD0F26" w:rsidRDefault="009D3F2F" w:rsidP="009D3F2F">
      <w:pPr>
        <w:spacing w:before="240" w:after="240" w:line="288" w:lineRule="auto"/>
        <w:jc w:val="both"/>
        <w:rPr>
          <w:rFonts w:ascii="Arial" w:hAnsi="Arial" w:cs="Arial"/>
          <w:sz w:val="23"/>
          <w:szCs w:val="23"/>
        </w:rPr>
      </w:pPr>
      <w:r w:rsidRPr="00CD0F26">
        <w:rPr>
          <w:rFonts w:ascii="Arial" w:hAnsi="Arial" w:cs="Arial"/>
          <w:sz w:val="23"/>
          <w:szCs w:val="23"/>
        </w:rPr>
        <w:t>Al respecto, la Sala Superior señaló que la uniformidad es un principio regulador de las coaliciones electorales, que se traduce en la coincidencia de integrantes y en  una actuación conjunta en el registro de las candidaturas para  las elecciones en las que participen de este modo; y se justifica  porque restringe la dispersión de la ideología y los principios sostenidos por partidos políticos en sus documentos básicos, mediante la suscripción de diversas plataformas electorales  durante un mismo proceso electoral, que podrían dar lugar a seguimiento de programas de gobierno incompatibles con sus ideales</w:t>
      </w:r>
      <w:r w:rsidR="00F76E10" w:rsidRPr="00CD0F26">
        <w:rPr>
          <w:rStyle w:val="Refdenotaalpie"/>
          <w:rFonts w:ascii="Arial" w:hAnsi="Arial" w:cs="Arial"/>
          <w:sz w:val="23"/>
          <w:szCs w:val="23"/>
        </w:rPr>
        <w:footnoteReference w:id="1"/>
      </w:r>
      <w:r w:rsidRPr="00CD0F26">
        <w:rPr>
          <w:rFonts w:ascii="Arial" w:hAnsi="Arial" w:cs="Arial"/>
          <w:sz w:val="23"/>
          <w:szCs w:val="23"/>
        </w:rPr>
        <w:t>.</w:t>
      </w:r>
    </w:p>
    <w:p w14:paraId="42EF409C" w14:textId="05ADD198" w:rsidR="00A36B8D" w:rsidRPr="00CD0F26" w:rsidRDefault="00A36B8D" w:rsidP="008D22D2">
      <w:pPr>
        <w:pStyle w:val="Ttulo2"/>
        <w:rPr>
          <w:sz w:val="23"/>
          <w:szCs w:val="23"/>
        </w:rPr>
      </w:pPr>
      <w:r w:rsidRPr="00CD0F26">
        <w:rPr>
          <w:sz w:val="23"/>
          <w:szCs w:val="23"/>
        </w:rPr>
        <w:t>Modalidades de la</w:t>
      </w:r>
      <w:r w:rsidR="00731F85" w:rsidRPr="00CD0F26">
        <w:rPr>
          <w:sz w:val="23"/>
          <w:szCs w:val="23"/>
        </w:rPr>
        <w:t xml:space="preserve">s coaliciones </w:t>
      </w:r>
    </w:p>
    <w:p w14:paraId="6F8E6800" w14:textId="63719F75" w:rsidR="00A36B8D" w:rsidRPr="00CD0F26" w:rsidRDefault="00A36B8D" w:rsidP="00A36B8D">
      <w:pPr>
        <w:spacing w:before="240" w:after="240" w:line="288" w:lineRule="auto"/>
        <w:jc w:val="both"/>
        <w:rPr>
          <w:rFonts w:ascii="Arial" w:hAnsi="Arial" w:cs="Arial"/>
          <w:b/>
          <w:bCs/>
          <w:sz w:val="23"/>
          <w:szCs w:val="23"/>
        </w:rPr>
      </w:pPr>
      <w:r w:rsidRPr="00CD0F26">
        <w:rPr>
          <w:rFonts w:ascii="Arial" w:hAnsi="Arial" w:cs="Arial"/>
          <w:sz w:val="23"/>
          <w:szCs w:val="23"/>
        </w:rPr>
        <w:t xml:space="preserve">Que, </w:t>
      </w:r>
      <w:r w:rsidR="009371EC" w:rsidRPr="00CD0F26">
        <w:rPr>
          <w:rFonts w:ascii="Arial" w:hAnsi="Arial" w:cs="Arial"/>
          <w:sz w:val="23"/>
          <w:szCs w:val="23"/>
        </w:rPr>
        <w:t xml:space="preserve">el </w:t>
      </w:r>
      <w:r w:rsidR="001E3D9E" w:rsidRPr="00CD0F26">
        <w:rPr>
          <w:rFonts w:ascii="Arial" w:hAnsi="Arial" w:cs="Arial"/>
          <w:sz w:val="23"/>
          <w:szCs w:val="23"/>
        </w:rPr>
        <w:t>artículo 88 numeral 1 de la Ley de Partidos</w:t>
      </w:r>
      <w:r w:rsidRPr="00CD0F26">
        <w:rPr>
          <w:rFonts w:ascii="Arial" w:hAnsi="Arial" w:cs="Arial"/>
          <w:sz w:val="23"/>
          <w:szCs w:val="23"/>
        </w:rPr>
        <w:t xml:space="preserve"> establece que los partidos políticos podrán formar </w:t>
      </w:r>
      <w:r w:rsidRPr="00CD0F26">
        <w:rPr>
          <w:rFonts w:ascii="Arial" w:hAnsi="Arial" w:cs="Arial"/>
          <w:b/>
          <w:bCs/>
          <w:sz w:val="23"/>
          <w:szCs w:val="23"/>
        </w:rPr>
        <w:t xml:space="preserve">coaliciones totales, parciales y flexibles. </w:t>
      </w:r>
    </w:p>
    <w:p w14:paraId="289989AF" w14:textId="0F73CF81" w:rsidR="007245D7" w:rsidRPr="00CD0F26" w:rsidRDefault="003637FB" w:rsidP="007245D7">
      <w:pPr>
        <w:spacing w:before="240" w:after="240" w:line="288" w:lineRule="auto"/>
        <w:jc w:val="both"/>
        <w:rPr>
          <w:rFonts w:ascii="Arial" w:hAnsi="Arial" w:cs="Arial"/>
          <w:sz w:val="23"/>
          <w:szCs w:val="23"/>
        </w:rPr>
      </w:pPr>
      <w:r w:rsidRPr="00CD0F26">
        <w:rPr>
          <w:rFonts w:ascii="Arial" w:hAnsi="Arial" w:cs="Arial"/>
          <w:sz w:val="23"/>
          <w:szCs w:val="23"/>
        </w:rPr>
        <w:t>En términos de</w:t>
      </w:r>
      <w:r w:rsidR="00C819C0" w:rsidRPr="00CD0F26">
        <w:rPr>
          <w:rFonts w:ascii="Arial" w:hAnsi="Arial" w:cs="Arial"/>
          <w:sz w:val="23"/>
          <w:szCs w:val="23"/>
        </w:rPr>
        <w:t xml:space="preserve">l </w:t>
      </w:r>
      <w:r w:rsidRPr="00CD0F26">
        <w:rPr>
          <w:rFonts w:ascii="Arial" w:hAnsi="Arial" w:cs="Arial"/>
          <w:sz w:val="23"/>
          <w:szCs w:val="23"/>
        </w:rPr>
        <w:t>artículo</w:t>
      </w:r>
      <w:r w:rsidR="00C819C0" w:rsidRPr="00CD0F26">
        <w:rPr>
          <w:rFonts w:ascii="Arial" w:hAnsi="Arial" w:cs="Arial"/>
          <w:sz w:val="23"/>
          <w:szCs w:val="23"/>
        </w:rPr>
        <w:t xml:space="preserve"> </w:t>
      </w:r>
      <w:r w:rsidR="00D3601E" w:rsidRPr="00CD0F26">
        <w:rPr>
          <w:rFonts w:ascii="Arial" w:hAnsi="Arial" w:cs="Arial"/>
          <w:sz w:val="23"/>
          <w:szCs w:val="23"/>
        </w:rPr>
        <w:t xml:space="preserve">88 numeral 2 y 3 de la Ley de Partidos, </w:t>
      </w:r>
      <w:r w:rsidRPr="00CD0F26">
        <w:rPr>
          <w:rFonts w:ascii="Arial" w:hAnsi="Arial" w:cs="Arial"/>
          <w:sz w:val="23"/>
          <w:szCs w:val="23"/>
        </w:rPr>
        <w:t>l</w:t>
      </w:r>
      <w:r w:rsidR="00A36B8D" w:rsidRPr="00CD0F26">
        <w:rPr>
          <w:rFonts w:ascii="Arial" w:hAnsi="Arial" w:cs="Arial"/>
          <w:sz w:val="23"/>
          <w:szCs w:val="23"/>
        </w:rPr>
        <w:t xml:space="preserve">a </w:t>
      </w:r>
      <w:r w:rsidR="00A36B8D" w:rsidRPr="00CD0F26">
        <w:rPr>
          <w:rFonts w:ascii="Arial" w:hAnsi="Arial" w:cs="Arial"/>
          <w:b/>
          <w:bCs/>
          <w:sz w:val="23"/>
          <w:szCs w:val="23"/>
        </w:rPr>
        <w:t>coalición total</w:t>
      </w:r>
      <w:r w:rsidRPr="00CD0F26">
        <w:rPr>
          <w:rFonts w:ascii="Arial" w:hAnsi="Arial" w:cs="Arial"/>
          <w:sz w:val="23"/>
          <w:szCs w:val="23"/>
        </w:rPr>
        <w:t xml:space="preserve"> </w:t>
      </w:r>
      <w:r w:rsidR="00365019" w:rsidRPr="00CD0F26">
        <w:rPr>
          <w:rFonts w:ascii="Arial" w:hAnsi="Arial" w:cs="Arial"/>
          <w:sz w:val="23"/>
          <w:szCs w:val="23"/>
        </w:rPr>
        <w:t xml:space="preserve">es </w:t>
      </w:r>
      <w:r w:rsidRPr="00CD0F26">
        <w:rPr>
          <w:rFonts w:ascii="Arial" w:hAnsi="Arial" w:cs="Arial"/>
          <w:sz w:val="23"/>
          <w:szCs w:val="23"/>
        </w:rPr>
        <w:t xml:space="preserve">aquélla en la que los partidos políticos coaligados postulan en un mismo proceso federal </w:t>
      </w:r>
      <w:r w:rsidRPr="00CD0F26">
        <w:rPr>
          <w:rFonts w:ascii="Arial" w:hAnsi="Arial" w:cs="Arial"/>
          <w:sz w:val="23"/>
          <w:szCs w:val="23"/>
        </w:rPr>
        <w:lastRenderedPageBreak/>
        <w:t>o local, a la totalidad de sus candidaturas a puestos de elección popular bajo una misma plataforma electoral.</w:t>
      </w:r>
      <w:r w:rsidR="00FA0ACD" w:rsidRPr="00CD0F26">
        <w:rPr>
          <w:rFonts w:ascii="Arial" w:hAnsi="Arial" w:cs="Arial"/>
          <w:sz w:val="23"/>
          <w:szCs w:val="23"/>
        </w:rPr>
        <w:t xml:space="preserve"> Asimismo, tratándose de elecciones locales, si dos o más partidos se coaligan en forma total para las elecciones de </w:t>
      </w:r>
      <w:r w:rsidR="00DF40B2" w:rsidRPr="00CD0F26">
        <w:rPr>
          <w:rFonts w:ascii="Arial" w:hAnsi="Arial" w:cs="Arial"/>
          <w:sz w:val="23"/>
          <w:szCs w:val="23"/>
        </w:rPr>
        <w:t>diputaciones</w:t>
      </w:r>
      <w:r w:rsidR="00FA0ACD" w:rsidRPr="00CD0F26">
        <w:rPr>
          <w:rFonts w:ascii="Arial" w:hAnsi="Arial" w:cs="Arial"/>
          <w:sz w:val="23"/>
          <w:szCs w:val="23"/>
        </w:rPr>
        <w:t xml:space="preserve"> locales, deberán coaligarse para la elección a la Gubernatura</w:t>
      </w:r>
      <w:r w:rsidR="007245D7" w:rsidRPr="00CD0F26">
        <w:rPr>
          <w:rFonts w:ascii="Arial" w:hAnsi="Arial" w:cs="Arial"/>
          <w:sz w:val="23"/>
          <w:szCs w:val="23"/>
        </w:rPr>
        <w:t xml:space="preserve">, regla que no opera de manera inversa ni en el caso de postular a la totalidad de candidatos para las elecciones de ayuntamientos como lo dispone el artículo </w:t>
      </w:r>
      <w:r w:rsidR="0029523F" w:rsidRPr="00CD0F26">
        <w:rPr>
          <w:rFonts w:ascii="Arial" w:hAnsi="Arial" w:cs="Arial"/>
          <w:sz w:val="23"/>
          <w:szCs w:val="23"/>
        </w:rPr>
        <w:t>280</w:t>
      </w:r>
      <w:r w:rsidR="007245D7" w:rsidRPr="00CD0F26">
        <w:rPr>
          <w:rFonts w:ascii="Arial" w:hAnsi="Arial" w:cs="Arial"/>
          <w:sz w:val="23"/>
          <w:szCs w:val="23"/>
        </w:rPr>
        <w:t xml:space="preserve"> numeral </w:t>
      </w:r>
      <w:r w:rsidR="0029523F" w:rsidRPr="00CD0F26">
        <w:rPr>
          <w:rFonts w:ascii="Arial" w:hAnsi="Arial" w:cs="Arial"/>
          <w:sz w:val="23"/>
          <w:szCs w:val="23"/>
        </w:rPr>
        <w:t>1</w:t>
      </w:r>
      <w:r w:rsidR="007245D7" w:rsidRPr="00CD0F26">
        <w:rPr>
          <w:rFonts w:ascii="Arial" w:hAnsi="Arial" w:cs="Arial"/>
          <w:sz w:val="23"/>
          <w:szCs w:val="23"/>
        </w:rPr>
        <w:t xml:space="preserve"> del Reglamento de Elecciones.</w:t>
      </w:r>
    </w:p>
    <w:p w14:paraId="7FF1906E" w14:textId="6442A72A" w:rsidR="00CD3B95" w:rsidRPr="00CD0F26" w:rsidRDefault="00405A9B" w:rsidP="00A36B8D">
      <w:pPr>
        <w:spacing w:before="240" w:after="240" w:line="288" w:lineRule="auto"/>
        <w:jc w:val="both"/>
        <w:rPr>
          <w:rFonts w:ascii="Arial" w:hAnsi="Arial" w:cs="Arial"/>
          <w:sz w:val="23"/>
          <w:szCs w:val="23"/>
        </w:rPr>
      </w:pPr>
      <w:r w:rsidRPr="00CD0F26">
        <w:rPr>
          <w:rFonts w:ascii="Arial" w:hAnsi="Arial" w:cs="Arial"/>
          <w:sz w:val="23"/>
          <w:szCs w:val="23"/>
        </w:rPr>
        <w:t>L</w:t>
      </w:r>
      <w:r w:rsidR="00A36B8D" w:rsidRPr="00CD0F26">
        <w:rPr>
          <w:rFonts w:ascii="Arial" w:hAnsi="Arial" w:cs="Arial"/>
          <w:sz w:val="23"/>
          <w:szCs w:val="23"/>
        </w:rPr>
        <w:t>a</w:t>
      </w:r>
      <w:r w:rsidR="00A36B8D" w:rsidRPr="00CD0F26">
        <w:rPr>
          <w:rFonts w:ascii="Arial" w:hAnsi="Arial" w:cs="Arial"/>
          <w:b/>
          <w:bCs/>
          <w:sz w:val="23"/>
          <w:szCs w:val="23"/>
        </w:rPr>
        <w:t xml:space="preserve"> coalición parcial</w:t>
      </w:r>
      <w:r w:rsidR="005776E7" w:rsidRPr="00CD0F26">
        <w:rPr>
          <w:rFonts w:ascii="Arial" w:hAnsi="Arial" w:cs="Arial"/>
          <w:b/>
          <w:bCs/>
          <w:sz w:val="23"/>
          <w:szCs w:val="23"/>
        </w:rPr>
        <w:t xml:space="preserve">, </w:t>
      </w:r>
      <w:r w:rsidR="005776E7" w:rsidRPr="00CD0F26">
        <w:rPr>
          <w:rFonts w:ascii="Arial" w:hAnsi="Arial" w:cs="Arial"/>
          <w:sz w:val="23"/>
          <w:szCs w:val="23"/>
        </w:rPr>
        <w:t xml:space="preserve">según lo dispuesto en </w:t>
      </w:r>
      <w:r w:rsidR="00C819C0" w:rsidRPr="00CD0F26">
        <w:rPr>
          <w:rFonts w:ascii="Arial" w:hAnsi="Arial" w:cs="Arial"/>
          <w:sz w:val="23"/>
          <w:szCs w:val="23"/>
        </w:rPr>
        <w:t xml:space="preserve">el </w:t>
      </w:r>
      <w:r w:rsidR="005776E7" w:rsidRPr="00CD0F26">
        <w:rPr>
          <w:rFonts w:ascii="Arial" w:hAnsi="Arial" w:cs="Arial"/>
          <w:sz w:val="23"/>
          <w:szCs w:val="23"/>
        </w:rPr>
        <w:t>artículo 88 numeral 5 de la Ley de Partidos,</w:t>
      </w:r>
      <w:r w:rsidR="00A36B8D" w:rsidRPr="00CD0F26">
        <w:rPr>
          <w:rFonts w:ascii="Arial" w:hAnsi="Arial" w:cs="Arial"/>
          <w:sz w:val="23"/>
          <w:szCs w:val="23"/>
        </w:rPr>
        <w:t xml:space="preserve"> es </w:t>
      </w:r>
      <w:r w:rsidR="00CD3B95" w:rsidRPr="00CD0F26">
        <w:rPr>
          <w:rFonts w:ascii="Arial" w:hAnsi="Arial" w:cs="Arial"/>
          <w:sz w:val="23"/>
          <w:szCs w:val="23"/>
        </w:rPr>
        <w:t xml:space="preserve">aquélla en la que los partidos políticos coaligados postulan en un mismo proceso federal o local, </w:t>
      </w:r>
      <w:r w:rsidR="00CD3B95" w:rsidRPr="00CD0F26">
        <w:rPr>
          <w:rFonts w:ascii="Arial" w:hAnsi="Arial" w:cs="Arial"/>
          <w:b/>
          <w:bCs/>
          <w:sz w:val="23"/>
          <w:szCs w:val="23"/>
        </w:rPr>
        <w:t>al menos al cincuenta por ciento de sus candidaturas</w:t>
      </w:r>
      <w:r w:rsidR="00CD3B95" w:rsidRPr="00CD0F26">
        <w:rPr>
          <w:rFonts w:ascii="Arial" w:hAnsi="Arial" w:cs="Arial"/>
          <w:sz w:val="23"/>
          <w:szCs w:val="23"/>
        </w:rPr>
        <w:t xml:space="preserve"> a puestos de elección popular bajo una misma plataforma electoral.</w:t>
      </w:r>
    </w:p>
    <w:p w14:paraId="4DB692FA" w14:textId="13A5DB5E" w:rsidR="00CD3B95" w:rsidRPr="00CD0F26" w:rsidRDefault="00A36B8D" w:rsidP="00A36B8D">
      <w:pPr>
        <w:spacing w:before="240" w:after="240" w:line="288" w:lineRule="auto"/>
        <w:jc w:val="both"/>
        <w:rPr>
          <w:rFonts w:ascii="Arial" w:hAnsi="Arial" w:cs="Arial"/>
          <w:sz w:val="23"/>
          <w:szCs w:val="23"/>
        </w:rPr>
      </w:pPr>
      <w:r w:rsidRPr="00CD0F26">
        <w:rPr>
          <w:rFonts w:ascii="Arial" w:hAnsi="Arial" w:cs="Arial"/>
          <w:sz w:val="23"/>
          <w:szCs w:val="23"/>
        </w:rPr>
        <w:t>Finalmente, de acuerdo con</w:t>
      </w:r>
      <w:r w:rsidR="00CD3B95" w:rsidRPr="00CD0F26">
        <w:rPr>
          <w:rFonts w:ascii="Arial" w:hAnsi="Arial" w:cs="Arial"/>
          <w:sz w:val="23"/>
          <w:szCs w:val="23"/>
        </w:rPr>
        <w:t xml:space="preserve"> los artículos 88 numeral 6 de la Ley de Partidos</w:t>
      </w:r>
      <w:r w:rsidRPr="00CD0F26">
        <w:rPr>
          <w:rFonts w:ascii="Arial" w:hAnsi="Arial" w:cs="Arial"/>
          <w:sz w:val="23"/>
          <w:szCs w:val="23"/>
        </w:rPr>
        <w:t xml:space="preserve">, </w:t>
      </w:r>
      <w:r w:rsidR="00CD3B95" w:rsidRPr="00CD0F26">
        <w:rPr>
          <w:rFonts w:ascii="Arial" w:hAnsi="Arial" w:cs="Arial"/>
          <w:sz w:val="23"/>
          <w:szCs w:val="23"/>
        </w:rPr>
        <w:t xml:space="preserve">se entiende como </w:t>
      </w:r>
      <w:r w:rsidR="00CD3B95" w:rsidRPr="00CD0F26">
        <w:rPr>
          <w:rFonts w:ascii="Arial" w:hAnsi="Arial" w:cs="Arial"/>
          <w:b/>
          <w:bCs/>
          <w:sz w:val="23"/>
          <w:szCs w:val="23"/>
        </w:rPr>
        <w:t>coalición flexible</w:t>
      </w:r>
      <w:r w:rsidR="00CD3B95" w:rsidRPr="00CD0F26">
        <w:rPr>
          <w:rFonts w:ascii="Arial" w:hAnsi="Arial" w:cs="Arial"/>
          <w:sz w:val="23"/>
          <w:szCs w:val="23"/>
        </w:rPr>
        <w:t xml:space="preserve"> aquélla en la que los partidos políticos coaligados postulan en un mismo proceso electoral federal o local, </w:t>
      </w:r>
      <w:r w:rsidR="00CD3B95" w:rsidRPr="00CD0F26">
        <w:rPr>
          <w:rFonts w:ascii="Arial" w:hAnsi="Arial" w:cs="Arial"/>
          <w:b/>
          <w:bCs/>
          <w:sz w:val="23"/>
          <w:szCs w:val="23"/>
        </w:rPr>
        <w:t>al menos a un veinticinco por ciento de candidaturas</w:t>
      </w:r>
      <w:r w:rsidR="00CD3B95" w:rsidRPr="00CD0F26">
        <w:rPr>
          <w:rFonts w:ascii="Arial" w:hAnsi="Arial" w:cs="Arial"/>
          <w:sz w:val="23"/>
          <w:szCs w:val="23"/>
        </w:rPr>
        <w:t xml:space="preserve"> a puestos de elección popular bajo una misma plataforma electoral.</w:t>
      </w:r>
    </w:p>
    <w:p w14:paraId="2190CBBF" w14:textId="69BC0910" w:rsidR="00CB3FA5" w:rsidRPr="00CD0F26" w:rsidRDefault="00CB3FA5" w:rsidP="00CB3FA5">
      <w:pPr>
        <w:spacing w:before="240" w:after="240" w:line="288" w:lineRule="auto"/>
        <w:jc w:val="both"/>
        <w:rPr>
          <w:rFonts w:ascii="Arial" w:hAnsi="Arial" w:cs="Arial"/>
          <w:sz w:val="23"/>
          <w:szCs w:val="23"/>
        </w:rPr>
      </w:pPr>
      <w:r w:rsidRPr="00CD0F26">
        <w:rPr>
          <w:rFonts w:ascii="Arial" w:hAnsi="Arial" w:cs="Arial"/>
          <w:sz w:val="23"/>
          <w:szCs w:val="23"/>
        </w:rPr>
        <w:t xml:space="preserve">Es importante señalar que la coalición para la Gubernatura no se ubica dentro de alguna de las modalidades de coalición mencionadas, debido a </w:t>
      </w:r>
      <w:r w:rsidR="00C43710" w:rsidRPr="00CD0F26">
        <w:rPr>
          <w:rFonts w:ascii="Arial" w:hAnsi="Arial" w:cs="Arial"/>
          <w:sz w:val="23"/>
          <w:szCs w:val="23"/>
        </w:rPr>
        <w:t xml:space="preserve">que se trata de una candidatura única </w:t>
      </w:r>
      <w:r w:rsidRPr="00CD0F26">
        <w:rPr>
          <w:rFonts w:ascii="Arial" w:hAnsi="Arial" w:cs="Arial"/>
          <w:sz w:val="23"/>
          <w:szCs w:val="23"/>
        </w:rPr>
        <w:t>y la entidad federativa para la que se postula y vota, de conformidad con el numeral 5 del artículo 275 del Reglamento de Elecciones.</w:t>
      </w:r>
    </w:p>
    <w:p w14:paraId="25187B55" w14:textId="484F1C44" w:rsidR="00BC16BF" w:rsidRPr="00CD0F26" w:rsidRDefault="00920FBC" w:rsidP="00BC16BF">
      <w:pPr>
        <w:spacing w:before="240" w:after="240" w:line="288" w:lineRule="auto"/>
        <w:jc w:val="both"/>
        <w:rPr>
          <w:rFonts w:ascii="Arial" w:hAnsi="Arial" w:cs="Arial"/>
          <w:sz w:val="23"/>
          <w:szCs w:val="23"/>
        </w:rPr>
      </w:pPr>
      <w:r w:rsidRPr="00CD0F26">
        <w:rPr>
          <w:rFonts w:ascii="Arial" w:hAnsi="Arial" w:cs="Arial"/>
          <w:sz w:val="23"/>
          <w:szCs w:val="23"/>
        </w:rPr>
        <w:t>Por su parte</w:t>
      </w:r>
      <w:r w:rsidR="00BC16BF" w:rsidRPr="00CD0F26">
        <w:rPr>
          <w:rFonts w:ascii="Arial" w:hAnsi="Arial" w:cs="Arial"/>
          <w:sz w:val="23"/>
          <w:szCs w:val="23"/>
        </w:rPr>
        <w:t xml:space="preserve">, el artículo </w:t>
      </w:r>
      <w:r w:rsidR="0029523F" w:rsidRPr="00CD0F26">
        <w:rPr>
          <w:rFonts w:ascii="Arial" w:hAnsi="Arial" w:cs="Arial"/>
          <w:sz w:val="23"/>
          <w:szCs w:val="23"/>
        </w:rPr>
        <w:t>280</w:t>
      </w:r>
      <w:r w:rsidR="00BC16BF" w:rsidRPr="00CD0F26">
        <w:rPr>
          <w:rFonts w:ascii="Arial" w:hAnsi="Arial" w:cs="Arial"/>
          <w:sz w:val="23"/>
          <w:szCs w:val="23"/>
        </w:rPr>
        <w:t xml:space="preserve"> numeral </w:t>
      </w:r>
      <w:r w:rsidR="0029523F" w:rsidRPr="00CD0F26">
        <w:rPr>
          <w:rFonts w:ascii="Arial" w:hAnsi="Arial" w:cs="Arial"/>
          <w:sz w:val="23"/>
          <w:szCs w:val="23"/>
        </w:rPr>
        <w:t>4</w:t>
      </w:r>
      <w:r w:rsidR="00BC16BF" w:rsidRPr="00CD0F26">
        <w:rPr>
          <w:rFonts w:ascii="Arial" w:hAnsi="Arial" w:cs="Arial"/>
          <w:sz w:val="23"/>
          <w:szCs w:val="23"/>
        </w:rPr>
        <w:t xml:space="preserve"> del Reglamento de Elecciones dispone que, los porcentajes mínimos que se establecen para las coaliciones parciales o flexibles se relacionan con candidaturas a un mismo cargo de elección popular, sea de diputaciones locales, o bien, de ayuntamientos</w:t>
      </w:r>
      <w:r w:rsidR="00405A9B" w:rsidRPr="00CD0F26">
        <w:rPr>
          <w:rFonts w:ascii="Arial" w:hAnsi="Arial" w:cs="Arial"/>
          <w:sz w:val="23"/>
          <w:szCs w:val="23"/>
        </w:rPr>
        <w:t xml:space="preserve">; por lo que, </w:t>
      </w:r>
      <w:r w:rsidR="00BC16BF" w:rsidRPr="00CD0F26">
        <w:rPr>
          <w:rFonts w:ascii="Arial" w:hAnsi="Arial" w:cs="Arial"/>
          <w:sz w:val="23"/>
          <w:szCs w:val="23"/>
        </w:rPr>
        <w:t>en ningún caso, se podrán sumar candidaturas para distintos cargos de elección popular.</w:t>
      </w:r>
    </w:p>
    <w:p w14:paraId="2B0140FE" w14:textId="7CA828B5" w:rsidR="00BC16BF" w:rsidRPr="00CD0F26" w:rsidRDefault="00405A9B" w:rsidP="00BC16BF">
      <w:pPr>
        <w:spacing w:before="240" w:after="240" w:line="288" w:lineRule="auto"/>
        <w:jc w:val="both"/>
        <w:rPr>
          <w:rFonts w:ascii="Arial" w:hAnsi="Arial" w:cs="Arial"/>
          <w:sz w:val="23"/>
          <w:szCs w:val="23"/>
        </w:rPr>
      </w:pPr>
      <w:r w:rsidRPr="00CD0F26">
        <w:rPr>
          <w:rFonts w:ascii="Arial" w:hAnsi="Arial" w:cs="Arial"/>
          <w:sz w:val="23"/>
          <w:szCs w:val="23"/>
        </w:rPr>
        <w:t>Ahora bien</w:t>
      </w:r>
      <w:r w:rsidR="00BC16BF" w:rsidRPr="00CD0F26">
        <w:rPr>
          <w:rFonts w:ascii="Arial" w:hAnsi="Arial" w:cs="Arial"/>
          <w:sz w:val="23"/>
          <w:szCs w:val="23"/>
        </w:rPr>
        <w:t xml:space="preserve">, respecto de las coaliciones parciales o flexibles, el numeral </w:t>
      </w:r>
      <w:r w:rsidR="0029523F" w:rsidRPr="00CD0F26">
        <w:rPr>
          <w:rFonts w:ascii="Arial" w:hAnsi="Arial" w:cs="Arial"/>
          <w:sz w:val="23"/>
          <w:szCs w:val="23"/>
        </w:rPr>
        <w:t>5</w:t>
      </w:r>
      <w:r w:rsidR="00BC16BF" w:rsidRPr="00CD0F26">
        <w:rPr>
          <w:rFonts w:ascii="Arial" w:hAnsi="Arial" w:cs="Arial"/>
          <w:sz w:val="23"/>
          <w:szCs w:val="23"/>
        </w:rPr>
        <w:t xml:space="preserve"> del artículo mencionado refiere que, cuando del resultado de aplicar el porcentaje mínimo que corresponda según la modalidad de coalición resulte un número fraccionado, se tomará como cifra válida el número entero siguiente.</w:t>
      </w:r>
    </w:p>
    <w:p w14:paraId="19880C3F" w14:textId="77777777" w:rsidR="00F7540F" w:rsidRPr="00CD0F26" w:rsidRDefault="00F7540F" w:rsidP="00F7540F">
      <w:pPr>
        <w:pStyle w:val="Ttulo2"/>
        <w:rPr>
          <w:sz w:val="23"/>
          <w:szCs w:val="23"/>
        </w:rPr>
      </w:pPr>
      <w:r w:rsidRPr="00CD0F26">
        <w:rPr>
          <w:sz w:val="23"/>
          <w:szCs w:val="23"/>
        </w:rPr>
        <w:t>Derecho de petición</w:t>
      </w:r>
    </w:p>
    <w:p w14:paraId="134A8649" w14:textId="05F834DA" w:rsidR="00F7540F" w:rsidRPr="00CD0F26" w:rsidRDefault="00F7540F" w:rsidP="00F7540F">
      <w:pPr>
        <w:spacing w:line="288" w:lineRule="auto"/>
        <w:jc w:val="both"/>
        <w:rPr>
          <w:rFonts w:ascii="Arial" w:hAnsi="Arial" w:cs="Arial"/>
          <w:sz w:val="23"/>
          <w:szCs w:val="23"/>
        </w:rPr>
      </w:pPr>
      <w:r w:rsidRPr="00CD0F26">
        <w:rPr>
          <w:rFonts w:ascii="Arial" w:hAnsi="Arial" w:cs="Arial"/>
          <w:sz w:val="23"/>
          <w:szCs w:val="23"/>
        </w:rPr>
        <w:t xml:space="preserve">Que, </w:t>
      </w:r>
      <w:r w:rsidR="00B9535B" w:rsidRPr="00CD0F26">
        <w:rPr>
          <w:rFonts w:ascii="Arial" w:hAnsi="Arial" w:cs="Arial"/>
          <w:sz w:val="23"/>
          <w:szCs w:val="23"/>
        </w:rPr>
        <w:t>los</w:t>
      </w:r>
      <w:r w:rsidRPr="00CD0F26">
        <w:rPr>
          <w:rFonts w:ascii="Arial" w:hAnsi="Arial" w:cs="Arial"/>
          <w:sz w:val="23"/>
          <w:szCs w:val="23"/>
        </w:rPr>
        <w:t xml:space="preserve"> artículo</w:t>
      </w:r>
      <w:r w:rsidR="00B9535B" w:rsidRPr="00CD0F26">
        <w:rPr>
          <w:rFonts w:ascii="Arial" w:hAnsi="Arial" w:cs="Arial"/>
          <w:sz w:val="23"/>
          <w:szCs w:val="23"/>
        </w:rPr>
        <w:t>s</w:t>
      </w:r>
      <w:r w:rsidRPr="00CD0F26">
        <w:rPr>
          <w:rFonts w:ascii="Arial" w:hAnsi="Arial" w:cs="Arial"/>
          <w:sz w:val="23"/>
          <w:szCs w:val="23"/>
        </w:rPr>
        <w:t xml:space="preserve"> 8 de la Constitución Federal</w:t>
      </w:r>
      <w:r w:rsidR="00B9535B" w:rsidRPr="00CD0F26">
        <w:rPr>
          <w:rFonts w:ascii="Arial" w:hAnsi="Arial" w:cs="Arial"/>
          <w:sz w:val="23"/>
          <w:szCs w:val="23"/>
        </w:rPr>
        <w:t xml:space="preserve"> y 7 fracción IV de la Constitución Local</w:t>
      </w:r>
      <w:r w:rsidRPr="00CD0F26">
        <w:rPr>
          <w:rFonts w:ascii="Arial" w:hAnsi="Arial" w:cs="Arial"/>
          <w:sz w:val="23"/>
          <w:szCs w:val="23"/>
        </w:rPr>
        <w:t xml:space="preserve"> señala</w:t>
      </w:r>
      <w:r w:rsidR="00B9535B" w:rsidRPr="00CD0F26">
        <w:rPr>
          <w:rFonts w:ascii="Arial" w:hAnsi="Arial" w:cs="Arial"/>
          <w:sz w:val="23"/>
          <w:szCs w:val="23"/>
        </w:rPr>
        <w:t>n</w:t>
      </w:r>
      <w:r w:rsidRPr="00CD0F26">
        <w:rPr>
          <w:rFonts w:ascii="Arial" w:hAnsi="Arial" w:cs="Arial"/>
          <w:sz w:val="23"/>
          <w:szCs w:val="23"/>
        </w:rPr>
        <w:t xml:space="preserve"> que las y los funcionarios y empleados públicos respetarán el ejercicio del </w:t>
      </w:r>
      <w:r w:rsidRPr="00CD0F26">
        <w:rPr>
          <w:rFonts w:ascii="Arial" w:hAnsi="Arial" w:cs="Arial"/>
          <w:sz w:val="23"/>
          <w:szCs w:val="23"/>
        </w:rPr>
        <w:lastRenderedPageBreak/>
        <w:t xml:space="preserve">derecho de petición, siempre que ésta se formule por escrito, de manera pacífica y respetuosa; pero en materia política sólo podrán hacer uso de ese derecho </w:t>
      </w:r>
      <w:r w:rsidR="000F3128" w:rsidRPr="00CD0F26">
        <w:rPr>
          <w:rFonts w:ascii="Arial" w:hAnsi="Arial" w:cs="Arial"/>
          <w:sz w:val="23"/>
          <w:szCs w:val="23"/>
        </w:rPr>
        <w:t xml:space="preserve">las y </w:t>
      </w:r>
      <w:r w:rsidRPr="00CD0F26">
        <w:rPr>
          <w:rFonts w:ascii="Arial" w:hAnsi="Arial" w:cs="Arial"/>
          <w:sz w:val="23"/>
          <w:szCs w:val="23"/>
        </w:rPr>
        <w:t>los ciudadanos de la República; por lo que, a toda petición deberá recaer un acuerdo escrito de la autoridad a quien se haya dirigido, la cual tiene obligación de hacerlo conocer en breve término al peticionario.</w:t>
      </w:r>
    </w:p>
    <w:p w14:paraId="2A944689" w14:textId="69D8283C" w:rsidR="00675A4F" w:rsidRPr="00CD0F26" w:rsidRDefault="00407BC2" w:rsidP="00F00CDA">
      <w:pPr>
        <w:pStyle w:val="Ttulo2"/>
        <w:rPr>
          <w:sz w:val="23"/>
          <w:szCs w:val="23"/>
        </w:rPr>
      </w:pPr>
      <w:r w:rsidRPr="00CD0F26">
        <w:rPr>
          <w:sz w:val="23"/>
          <w:szCs w:val="23"/>
        </w:rPr>
        <w:t>Respuesta a la consulta</w:t>
      </w:r>
    </w:p>
    <w:p w14:paraId="7F033627" w14:textId="1E1055BE" w:rsidR="00407BC2" w:rsidRPr="00CD0F26" w:rsidRDefault="00407BC2" w:rsidP="00407BC2">
      <w:pPr>
        <w:spacing w:before="240" w:after="240" w:line="288" w:lineRule="auto"/>
        <w:jc w:val="both"/>
        <w:rPr>
          <w:rFonts w:ascii="Arial" w:hAnsi="Arial" w:cs="Arial"/>
          <w:sz w:val="23"/>
          <w:szCs w:val="23"/>
        </w:rPr>
      </w:pPr>
      <w:r w:rsidRPr="00CD0F26">
        <w:rPr>
          <w:rFonts w:ascii="Arial" w:hAnsi="Arial" w:cs="Arial"/>
          <w:sz w:val="23"/>
          <w:szCs w:val="23"/>
        </w:rPr>
        <w:t xml:space="preserve">Que, </w:t>
      </w:r>
      <w:r w:rsidR="00953C1A" w:rsidRPr="00CD0F26">
        <w:rPr>
          <w:rFonts w:ascii="Arial" w:hAnsi="Arial" w:cs="Arial"/>
          <w:sz w:val="23"/>
          <w:szCs w:val="23"/>
        </w:rPr>
        <w:t xml:space="preserve">respecto a las coaliciones electorales, la Sala Superior determinó que </w:t>
      </w:r>
      <w:r w:rsidRPr="00CD0F26">
        <w:rPr>
          <w:rFonts w:ascii="Arial" w:hAnsi="Arial" w:cs="Arial"/>
          <w:sz w:val="23"/>
          <w:szCs w:val="23"/>
        </w:rPr>
        <w:t>la coalición electoral es la unión temporal de dos o más partidos políticos con el fin de concurrir unidos a la competencia electoral, presentando la misma candidatura en todos o algunos de los niveles de gobierno (federal o nacional, local, municipal) que se eligen por el principio de mayoría relativa. Tiene una finalidad esencialmente electoral y persigue, generalmente, maximizar las posibilidades de éxito de los partidos que la integran. En este sentido, la alianza o coalición electoral implica la unificación de candidaturas (total, parcial, flexible o única) y, por tanto, supone la prohibición de presentación paralela y simultánea de candidaturas distintas por parte de los partidos que la conforman.</w:t>
      </w:r>
    </w:p>
    <w:p w14:paraId="5A9EA3FC" w14:textId="7190E5C7" w:rsidR="00953C1A" w:rsidRPr="00CD0F26" w:rsidRDefault="00953C1A" w:rsidP="00953C1A">
      <w:pPr>
        <w:spacing w:before="240" w:after="240" w:line="288" w:lineRule="auto"/>
        <w:jc w:val="both"/>
        <w:rPr>
          <w:rFonts w:ascii="Arial" w:hAnsi="Arial" w:cs="Arial"/>
          <w:sz w:val="23"/>
          <w:szCs w:val="23"/>
        </w:rPr>
      </w:pPr>
      <w:r w:rsidRPr="00CD0F26">
        <w:rPr>
          <w:rFonts w:ascii="Arial" w:hAnsi="Arial" w:cs="Arial"/>
          <w:sz w:val="23"/>
          <w:szCs w:val="23"/>
        </w:rPr>
        <w:t>En ese sentido, la Sala Superior</w:t>
      </w:r>
      <w:r w:rsidR="000F3128" w:rsidRPr="00CD0F26">
        <w:rPr>
          <w:rFonts w:ascii="Arial" w:hAnsi="Arial" w:cs="Arial"/>
          <w:sz w:val="23"/>
          <w:szCs w:val="23"/>
        </w:rPr>
        <w:t xml:space="preserve"> </w:t>
      </w:r>
      <w:r w:rsidRPr="00CD0F26">
        <w:rPr>
          <w:rFonts w:ascii="Arial" w:hAnsi="Arial" w:cs="Arial"/>
          <w:sz w:val="23"/>
          <w:szCs w:val="23"/>
        </w:rPr>
        <w:t xml:space="preserve">sostiene que es válido que dos o más partidos políticos integrando una coalición y dentro del mismo proceso electoral, por un lado, postulen candidaturas en las elecciones de </w:t>
      </w:r>
      <w:r w:rsidR="000F3128" w:rsidRPr="00CD0F26">
        <w:rPr>
          <w:rFonts w:ascii="Arial" w:hAnsi="Arial" w:cs="Arial"/>
          <w:sz w:val="23"/>
          <w:szCs w:val="23"/>
        </w:rPr>
        <w:t>diputaciones</w:t>
      </w:r>
      <w:r w:rsidRPr="00CD0F26">
        <w:rPr>
          <w:rFonts w:ascii="Arial" w:hAnsi="Arial" w:cs="Arial"/>
          <w:sz w:val="23"/>
          <w:szCs w:val="23"/>
        </w:rPr>
        <w:t xml:space="preserve"> de mayoría relativa en una forma parcial o flexible y, por el otro, postulen planillas de candidaturas para los ayuntamientos de manera total, parcial y flexible, e inclusive, que postulen la candidatura a la gubernatura.</w:t>
      </w:r>
    </w:p>
    <w:p w14:paraId="554D7F9D" w14:textId="77777777" w:rsidR="000C244E" w:rsidRPr="00CD0F26" w:rsidRDefault="000C244E" w:rsidP="000C244E">
      <w:pPr>
        <w:spacing w:before="240" w:after="240" w:line="288" w:lineRule="auto"/>
        <w:jc w:val="both"/>
        <w:rPr>
          <w:rFonts w:ascii="Arial" w:hAnsi="Arial" w:cs="Arial"/>
          <w:sz w:val="23"/>
          <w:szCs w:val="23"/>
        </w:rPr>
      </w:pPr>
      <w:r w:rsidRPr="00CD0F26">
        <w:rPr>
          <w:rFonts w:ascii="Arial" w:hAnsi="Arial" w:cs="Arial"/>
          <w:sz w:val="23"/>
          <w:szCs w:val="23"/>
        </w:rPr>
        <w:t>Lo anterior, debido a que la normativa aplicable es omisa en establecer algún tipo de restricción entre los tres diversos tipos en que una coalición puede postular sus candidaturas de mayoría relativa, salvo cuando se trata de la coalición total de diputaciones de mayoría relativa, en la que se obliga a la coalición registrar la candidatura a la Gubernatura.</w:t>
      </w:r>
    </w:p>
    <w:p w14:paraId="3B5D31AB" w14:textId="5AEA2B3E" w:rsidR="00D71993" w:rsidRPr="00CD0F26" w:rsidRDefault="00D71993" w:rsidP="00D71993">
      <w:pPr>
        <w:spacing w:before="240" w:after="240" w:line="288" w:lineRule="auto"/>
        <w:jc w:val="both"/>
        <w:rPr>
          <w:rFonts w:ascii="Arial" w:hAnsi="Arial" w:cs="Arial"/>
          <w:sz w:val="23"/>
          <w:szCs w:val="23"/>
        </w:rPr>
      </w:pPr>
      <w:r w:rsidRPr="00CD0F26">
        <w:rPr>
          <w:rFonts w:ascii="Arial" w:hAnsi="Arial" w:cs="Arial"/>
          <w:sz w:val="23"/>
          <w:szCs w:val="23"/>
        </w:rPr>
        <w:t xml:space="preserve">Ahora bien, para responder la consulta formulada por el PRD, en primer lugar, se debe considerar que sólo los cargos relativos a las diputaciones locales y ayuntamientos son susceptibles de configurar una coalición total, parcial o flexible. Lo anterior, en virtud de que, como se mencionó previamente, la Gubernatura no se ubica dentro de alguna de las modalidades de coalición mencionadas, debido a </w:t>
      </w:r>
      <w:r w:rsidR="0096050B" w:rsidRPr="00CD0F26">
        <w:rPr>
          <w:rFonts w:ascii="Arial" w:hAnsi="Arial" w:cs="Arial"/>
          <w:sz w:val="23"/>
          <w:szCs w:val="23"/>
        </w:rPr>
        <w:t xml:space="preserve">que se trata de una candidatura única </w:t>
      </w:r>
      <w:r w:rsidRPr="00CD0F26">
        <w:rPr>
          <w:rFonts w:ascii="Arial" w:hAnsi="Arial" w:cs="Arial"/>
          <w:sz w:val="23"/>
          <w:szCs w:val="23"/>
        </w:rPr>
        <w:t>y la entidad federativa para la que se postula y vota, de conformidad con el artículo 275 numeral 5 del Reglamento de Elecciones.</w:t>
      </w:r>
    </w:p>
    <w:p w14:paraId="13FBC853" w14:textId="21C450B0" w:rsidR="002F2415" w:rsidRPr="00CD0F26" w:rsidRDefault="002F2415" w:rsidP="00D71993">
      <w:pPr>
        <w:spacing w:before="240" w:after="240" w:line="288" w:lineRule="auto"/>
        <w:jc w:val="both"/>
        <w:rPr>
          <w:rFonts w:ascii="Arial" w:hAnsi="Arial" w:cs="Arial"/>
          <w:sz w:val="23"/>
          <w:szCs w:val="23"/>
        </w:rPr>
      </w:pPr>
      <w:r w:rsidRPr="00CD0F26">
        <w:rPr>
          <w:rFonts w:ascii="Arial" w:hAnsi="Arial" w:cs="Arial"/>
          <w:sz w:val="23"/>
          <w:szCs w:val="23"/>
        </w:rPr>
        <w:lastRenderedPageBreak/>
        <w:t xml:space="preserve">Conforme a lo anterior, para el proceso electoral en desarrollo, </w:t>
      </w:r>
      <w:r w:rsidR="00FA2358" w:rsidRPr="00CD0F26">
        <w:rPr>
          <w:rFonts w:ascii="Arial" w:hAnsi="Arial" w:cs="Arial"/>
          <w:sz w:val="23"/>
          <w:szCs w:val="23"/>
        </w:rPr>
        <w:t>además de la Gubernatura, se renovará</w:t>
      </w:r>
      <w:r w:rsidR="00F43E0E" w:rsidRPr="00CD0F26">
        <w:rPr>
          <w:rFonts w:ascii="Arial" w:hAnsi="Arial" w:cs="Arial"/>
          <w:sz w:val="23"/>
          <w:szCs w:val="23"/>
        </w:rPr>
        <w:t>n</w:t>
      </w:r>
      <w:r w:rsidR="00FA2358" w:rsidRPr="00CD0F26">
        <w:rPr>
          <w:rFonts w:ascii="Arial" w:hAnsi="Arial" w:cs="Arial"/>
          <w:sz w:val="23"/>
          <w:szCs w:val="23"/>
        </w:rPr>
        <w:t xml:space="preserve"> </w:t>
      </w:r>
      <w:r w:rsidR="00FA2358" w:rsidRPr="00CD0F26">
        <w:rPr>
          <w:rFonts w:ascii="Arial" w:hAnsi="Arial" w:cs="Arial"/>
          <w:b/>
          <w:bCs/>
          <w:sz w:val="23"/>
          <w:szCs w:val="23"/>
        </w:rPr>
        <w:t>21 diputaciones</w:t>
      </w:r>
      <w:r w:rsidR="00FA2358" w:rsidRPr="00CD0F26">
        <w:rPr>
          <w:rFonts w:ascii="Arial" w:hAnsi="Arial" w:cs="Arial"/>
          <w:sz w:val="23"/>
          <w:szCs w:val="23"/>
        </w:rPr>
        <w:t xml:space="preserve"> y </w:t>
      </w:r>
      <w:r w:rsidR="00FA2358" w:rsidRPr="00CD0F26">
        <w:rPr>
          <w:rFonts w:ascii="Arial" w:hAnsi="Arial" w:cs="Arial"/>
          <w:b/>
          <w:bCs/>
          <w:sz w:val="23"/>
          <w:szCs w:val="23"/>
        </w:rPr>
        <w:t>17 ayuntamientos</w:t>
      </w:r>
      <w:r w:rsidR="00FA2358" w:rsidRPr="00CD0F26">
        <w:rPr>
          <w:rFonts w:ascii="Arial" w:hAnsi="Arial" w:cs="Arial"/>
          <w:sz w:val="23"/>
          <w:szCs w:val="23"/>
        </w:rPr>
        <w:t xml:space="preserve"> conforme al principio mayoría relativa</w:t>
      </w:r>
      <w:r w:rsidR="00F43E0E" w:rsidRPr="00CD0F26">
        <w:rPr>
          <w:rFonts w:ascii="Arial" w:hAnsi="Arial" w:cs="Arial"/>
          <w:sz w:val="23"/>
          <w:szCs w:val="23"/>
        </w:rPr>
        <w:t xml:space="preserve"> y sobre los cuales se aplicarán de manera individual los porcentajes que señala </w:t>
      </w:r>
      <w:r w:rsidR="00C819C0" w:rsidRPr="00CD0F26">
        <w:rPr>
          <w:rFonts w:ascii="Arial" w:hAnsi="Arial" w:cs="Arial"/>
          <w:sz w:val="23"/>
          <w:szCs w:val="23"/>
        </w:rPr>
        <w:t xml:space="preserve">el </w:t>
      </w:r>
      <w:r w:rsidR="00F43E0E" w:rsidRPr="00CD0F26">
        <w:rPr>
          <w:rFonts w:ascii="Arial" w:hAnsi="Arial" w:cs="Arial"/>
          <w:sz w:val="23"/>
          <w:szCs w:val="23"/>
        </w:rPr>
        <w:t xml:space="preserve">artículo 88 de la Ley de Partidos. </w:t>
      </w:r>
    </w:p>
    <w:p w14:paraId="2C041DED" w14:textId="088B3C24" w:rsidR="008779CC" w:rsidRPr="00CD0F26" w:rsidRDefault="00F43E0E" w:rsidP="00F43E0E">
      <w:pPr>
        <w:spacing w:before="240" w:after="240" w:line="288" w:lineRule="auto"/>
        <w:jc w:val="both"/>
        <w:rPr>
          <w:rFonts w:ascii="Arial" w:hAnsi="Arial" w:cs="Arial"/>
          <w:sz w:val="23"/>
          <w:szCs w:val="23"/>
        </w:rPr>
      </w:pPr>
      <w:r w:rsidRPr="00CD0F26">
        <w:rPr>
          <w:rFonts w:ascii="Arial" w:hAnsi="Arial" w:cs="Arial"/>
          <w:sz w:val="23"/>
          <w:szCs w:val="23"/>
        </w:rPr>
        <w:t xml:space="preserve">El resultado de las operaciones aritméticas y los porcentajes que caracterizan a cada modalidad de coalición serán los elementos que servirán de base para determinar los rangos relativos al número de cargos que a su vez conformarán el tipo de coalición. En ese sentido, </w:t>
      </w:r>
      <w:r w:rsidR="000F3128" w:rsidRPr="00CD0F26">
        <w:rPr>
          <w:rFonts w:ascii="Arial" w:hAnsi="Arial" w:cs="Arial"/>
          <w:sz w:val="23"/>
          <w:szCs w:val="23"/>
        </w:rPr>
        <w:t>para dar respuesta a la solicitud, se recurre a una interpretación gramatical de</w:t>
      </w:r>
      <w:r w:rsidR="00C819C0" w:rsidRPr="00CD0F26">
        <w:rPr>
          <w:rFonts w:ascii="Arial" w:hAnsi="Arial" w:cs="Arial"/>
          <w:sz w:val="23"/>
          <w:szCs w:val="23"/>
        </w:rPr>
        <w:t>l</w:t>
      </w:r>
      <w:r w:rsidRPr="00CD0F26">
        <w:rPr>
          <w:rFonts w:ascii="Arial" w:hAnsi="Arial" w:cs="Arial"/>
          <w:sz w:val="23"/>
          <w:szCs w:val="23"/>
        </w:rPr>
        <w:t xml:space="preserve"> artículo 88 de la Ley de Partidos a partir de la cual se desprende que</w:t>
      </w:r>
      <w:r w:rsidR="000F3128" w:rsidRPr="00CD0F26">
        <w:rPr>
          <w:rFonts w:ascii="Arial" w:hAnsi="Arial" w:cs="Arial"/>
          <w:sz w:val="23"/>
          <w:szCs w:val="23"/>
        </w:rPr>
        <w:t>, tratándose de coaliciones parciales o flexibles, éstas tienen un porcentaje mínimo que las caracteriza y determina</w:t>
      </w:r>
      <w:r w:rsidR="00EA7D57" w:rsidRPr="00CD0F26">
        <w:rPr>
          <w:rFonts w:ascii="Arial" w:hAnsi="Arial" w:cs="Arial"/>
          <w:sz w:val="23"/>
          <w:szCs w:val="23"/>
        </w:rPr>
        <w:t xml:space="preserve">. </w:t>
      </w:r>
      <w:r w:rsidR="008779CC" w:rsidRPr="00CD0F26">
        <w:rPr>
          <w:rFonts w:ascii="Arial" w:hAnsi="Arial" w:cs="Arial"/>
          <w:sz w:val="23"/>
          <w:szCs w:val="23"/>
        </w:rPr>
        <w:t xml:space="preserve">Esto es así, pues la locución </w:t>
      </w:r>
      <w:r w:rsidR="008779CC" w:rsidRPr="00CD0F26">
        <w:rPr>
          <w:rFonts w:ascii="Arial" w:hAnsi="Arial" w:cs="Arial"/>
          <w:b/>
          <w:bCs/>
          <w:sz w:val="23"/>
          <w:szCs w:val="23"/>
        </w:rPr>
        <w:t>“al menos”</w:t>
      </w:r>
      <w:r w:rsidR="008779CC" w:rsidRPr="00CD0F26">
        <w:rPr>
          <w:rFonts w:ascii="Arial" w:hAnsi="Arial" w:cs="Arial"/>
          <w:sz w:val="23"/>
          <w:szCs w:val="23"/>
        </w:rPr>
        <w:t xml:space="preserve"> de acuerdo con la Real Academia de la Lengua en una de sus acepciones </w:t>
      </w:r>
      <w:r w:rsidR="0043359C" w:rsidRPr="00CD0F26">
        <w:rPr>
          <w:rFonts w:ascii="Arial" w:hAnsi="Arial" w:cs="Arial"/>
          <w:sz w:val="23"/>
          <w:szCs w:val="23"/>
        </w:rPr>
        <w:t xml:space="preserve">la define como un equivalente de </w:t>
      </w:r>
      <w:r w:rsidR="0043359C" w:rsidRPr="00CD0F26">
        <w:rPr>
          <w:rFonts w:ascii="Arial" w:hAnsi="Arial" w:cs="Arial"/>
          <w:i/>
          <w:iCs/>
          <w:sz w:val="23"/>
          <w:szCs w:val="23"/>
        </w:rPr>
        <w:t xml:space="preserve">“por lo menos” </w:t>
      </w:r>
      <w:r w:rsidR="0043359C" w:rsidRPr="00CD0F26">
        <w:rPr>
          <w:rFonts w:ascii="Arial" w:hAnsi="Arial" w:cs="Arial"/>
          <w:sz w:val="23"/>
          <w:szCs w:val="23"/>
        </w:rPr>
        <w:t>que refiere</w:t>
      </w:r>
      <w:r w:rsidR="0043359C" w:rsidRPr="00CD0F26">
        <w:rPr>
          <w:rFonts w:ascii="Arial" w:hAnsi="Arial" w:cs="Arial"/>
          <w:i/>
          <w:iCs/>
          <w:sz w:val="23"/>
          <w:szCs w:val="23"/>
        </w:rPr>
        <w:t xml:space="preserve"> “a lo mínimo”</w:t>
      </w:r>
      <w:r w:rsidR="00F82FEA" w:rsidRPr="00CD0F26">
        <w:rPr>
          <w:rStyle w:val="Refdenotaalpie"/>
          <w:rFonts w:ascii="Arial" w:hAnsi="Arial" w:cs="Arial"/>
          <w:i/>
          <w:iCs/>
          <w:sz w:val="23"/>
          <w:szCs w:val="23"/>
        </w:rPr>
        <w:footnoteReference w:id="2"/>
      </w:r>
      <w:r w:rsidR="0043359C" w:rsidRPr="00CD0F26">
        <w:rPr>
          <w:rFonts w:ascii="Arial" w:hAnsi="Arial" w:cs="Arial"/>
          <w:i/>
          <w:iCs/>
          <w:sz w:val="23"/>
          <w:szCs w:val="23"/>
        </w:rPr>
        <w:t>.</w:t>
      </w:r>
    </w:p>
    <w:p w14:paraId="60994AEE" w14:textId="40C5D1E8" w:rsidR="003F17BD" w:rsidRPr="00CD0F26" w:rsidRDefault="002632B5" w:rsidP="00F43E0E">
      <w:pPr>
        <w:spacing w:before="240" w:after="240" w:line="288" w:lineRule="auto"/>
        <w:jc w:val="both"/>
        <w:rPr>
          <w:rFonts w:ascii="Arial" w:hAnsi="Arial" w:cs="Arial"/>
          <w:sz w:val="23"/>
          <w:szCs w:val="23"/>
        </w:rPr>
      </w:pPr>
      <w:r w:rsidRPr="00CD0F26">
        <w:rPr>
          <w:rFonts w:ascii="Arial" w:hAnsi="Arial" w:cs="Arial"/>
          <w:sz w:val="23"/>
          <w:szCs w:val="23"/>
        </w:rPr>
        <w:t xml:space="preserve">Es así como, partiendo de esta interpretación gramatical y de los porcentajes que señalan los artículos mencionados, cada modalidad de coalición tiene un rango de postulaciones, que parte de una base mínima que se ve limitada por el siguiente porcentaje. </w:t>
      </w:r>
      <w:r w:rsidR="00EA7D57" w:rsidRPr="00CD0F26">
        <w:rPr>
          <w:rFonts w:ascii="Arial" w:hAnsi="Arial" w:cs="Arial"/>
          <w:sz w:val="23"/>
          <w:szCs w:val="23"/>
        </w:rPr>
        <w:t xml:space="preserve">Así, </w:t>
      </w:r>
      <w:r w:rsidR="003F17BD" w:rsidRPr="00CD0F26">
        <w:rPr>
          <w:rFonts w:ascii="Arial" w:hAnsi="Arial" w:cs="Arial"/>
          <w:sz w:val="23"/>
          <w:szCs w:val="23"/>
        </w:rPr>
        <w:t xml:space="preserve">la coalición parcial tiene como base mínima el 50% (cincuenta por ciento) y su rango se ve limitado por el 100% (cien por ciento) pues al llegar a este límite estaríamos en presencia de una Coalición Total. </w:t>
      </w:r>
    </w:p>
    <w:p w14:paraId="2028B749" w14:textId="3456128D" w:rsidR="00F43E0E" w:rsidRPr="00CD0F26" w:rsidRDefault="003F17BD" w:rsidP="00F43E0E">
      <w:pPr>
        <w:spacing w:before="240" w:after="240" w:line="288" w:lineRule="auto"/>
        <w:jc w:val="both"/>
        <w:rPr>
          <w:rFonts w:ascii="Arial" w:hAnsi="Arial" w:cs="Arial"/>
          <w:sz w:val="23"/>
          <w:szCs w:val="23"/>
        </w:rPr>
      </w:pPr>
      <w:r w:rsidRPr="00CD0F26">
        <w:rPr>
          <w:rFonts w:ascii="Arial" w:hAnsi="Arial" w:cs="Arial"/>
          <w:sz w:val="23"/>
          <w:szCs w:val="23"/>
        </w:rPr>
        <w:t xml:space="preserve">Del mismo modo, para determinar una Coalición Flexible debe partirse del porcentaje mínimo, que en este caso es del 25% (veinticinco por ciento) sin que exceda del 49.99% (cuarenta y </w:t>
      </w:r>
      <w:proofErr w:type="gramStart"/>
      <w:r w:rsidRPr="00CD0F26">
        <w:rPr>
          <w:rFonts w:ascii="Arial" w:hAnsi="Arial" w:cs="Arial"/>
          <w:sz w:val="23"/>
          <w:szCs w:val="23"/>
        </w:rPr>
        <w:t>nueve punto</w:t>
      </w:r>
      <w:proofErr w:type="gramEnd"/>
      <w:r w:rsidRPr="00CD0F26">
        <w:rPr>
          <w:rFonts w:ascii="Arial" w:hAnsi="Arial" w:cs="Arial"/>
          <w:sz w:val="23"/>
          <w:szCs w:val="23"/>
        </w:rPr>
        <w:t xml:space="preserve"> noventa y nueve por ciento) pues al sobrepasar dicho límite se configuraría una Coalición Parcial.</w:t>
      </w:r>
    </w:p>
    <w:p w14:paraId="2764E21F" w14:textId="2362330E" w:rsidR="00CD0F26" w:rsidRPr="00CD0F26" w:rsidRDefault="00F43E0E" w:rsidP="00F43E0E">
      <w:pPr>
        <w:spacing w:before="240" w:after="240" w:line="288" w:lineRule="auto"/>
        <w:jc w:val="both"/>
        <w:rPr>
          <w:rFonts w:ascii="Arial" w:hAnsi="Arial" w:cs="Arial"/>
          <w:sz w:val="23"/>
          <w:szCs w:val="23"/>
        </w:rPr>
      </w:pPr>
      <w:r w:rsidRPr="00CD0F26">
        <w:rPr>
          <w:rFonts w:ascii="Arial" w:hAnsi="Arial" w:cs="Arial"/>
          <w:sz w:val="23"/>
          <w:szCs w:val="23"/>
        </w:rPr>
        <w:t xml:space="preserve">Sobre esa base, la aplicación de los porcentajes mínimos que señala </w:t>
      </w:r>
      <w:r w:rsidR="00C819C0" w:rsidRPr="00CD0F26">
        <w:rPr>
          <w:rFonts w:ascii="Arial" w:hAnsi="Arial" w:cs="Arial"/>
          <w:sz w:val="23"/>
          <w:szCs w:val="23"/>
        </w:rPr>
        <w:t xml:space="preserve">el </w:t>
      </w:r>
      <w:r w:rsidRPr="00CD0F26">
        <w:rPr>
          <w:rFonts w:ascii="Arial" w:hAnsi="Arial" w:cs="Arial"/>
          <w:sz w:val="23"/>
          <w:szCs w:val="23"/>
        </w:rPr>
        <w:t>artículo 88 de la Ley de Partidos para determinar la modalidad de coalición resulta en lo</w:t>
      </w:r>
      <w:r w:rsidR="002632B5" w:rsidRPr="00CD0F26">
        <w:rPr>
          <w:rFonts w:ascii="Arial" w:hAnsi="Arial" w:cs="Arial"/>
          <w:sz w:val="23"/>
          <w:szCs w:val="23"/>
        </w:rPr>
        <w:t xml:space="preserve">s </w:t>
      </w:r>
      <w:r w:rsidRPr="00CD0F26">
        <w:rPr>
          <w:rFonts w:ascii="Arial" w:hAnsi="Arial" w:cs="Arial"/>
          <w:sz w:val="23"/>
          <w:szCs w:val="23"/>
        </w:rPr>
        <w:t>siguiente</w:t>
      </w:r>
      <w:r w:rsidR="002632B5" w:rsidRPr="00CD0F26">
        <w:rPr>
          <w:rFonts w:ascii="Arial" w:hAnsi="Arial" w:cs="Arial"/>
          <w:sz w:val="23"/>
          <w:szCs w:val="23"/>
        </w:rPr>
        <w:t>s rangos</w:t>
      </w:r>
      <w:r w:rsidRPr="00CD0F26">
        <w:rPr>
          <w:rFonts w:ascii="Arial" w:hAnsi="Arial" w:cs="Arial"/>
          <w:sz w:val="23"/>
          <w:szCs w:val="23"/>
        </w:rPr>
        <w:t>:</w:t>
      </w:r>
    </w:p>
    <w:tbl>
      <w:tblPr>
        <w:tblStyle w:val="Tablaconcuadrcula"/>
        <w:tblW w:w="5000" w:type="pct"/>
        <w:jc w:val="center"/>
        <w:tblLook w:val="04A0" w:firstRow="1" w:lastRow="0" w:firstColumn="1" w:lastColumn="0" w:noHBand="0" w:noVBand="1"/>
      </w:tblPr>
      <w:tblGrid>
        <w:gridCol w:w="1111"/>
        <w:gridCol w:w="2671"/>
        <w:gridCol w:w="773"/>
        <w:gridCol w:w="1352"/>
        <w:gridCol w:w="1287"/>
        <w:gridCol w:w="869"/>
        <w:gridCol w:w="765"/>
      </w:tblGrid>
      <w:tr w:rsidR="00C27EE6" w:rsidRPr="00C27EE6" w14:paraId="68D55C3C" w14:textId="77777777" w:rsidTr="002632B5">
        <w:trPr>
          <w:jc w:val="center"/>
        </w:trPr>
        <w:tc>
          <w:tcPr>
            <w:tcW w:w="629" w:type="pct"/>
            <w:vMerge w:val="restart"/>
            <w:shd w:val="clear" w:color="auto" w:fill="993366"/>
            <w:vAlign w:val="center"/>
          </w:tcPr>
          <w:p w14:paraId="06D8E02E" w14:textId="13AFC0F4" w:rsidR="00C27EE6" w:rsidRPr="004523F1" w:rsidRDefault="00C27EE6" w:rsidP="00F4217C">
            <w:pPr>
              <w:spacing w:before="40" w:after="40" w:line="288" w:lineRule="auto"/>
              <w:jc w:val="center"/>
              <w:rPr>
                <w:rFonts w:ascii="Arial" w:hAnsi="Arial" w:cs="Arial"/>
                <w:color w:val="FFFFFF" w:themeColor="background1"/>
                <w:sz w:val="16"/>
                <w:szCs w:val="16"/>
              </w:rPr>
            </w:pPr>
            <w:r w:rsidRPr="004523F1">
              <w:rPr>
                <w:rFonts w:ascii="Arial" w:hAnsi="Arial" w:cs="Arial"/>
                <w:color w:val="FFFFFF" w:themeColor="background1"/>
                <w:sz w:val="16"/>
                <w:szCs w:val="16"/>
              </w:rPr>
              <w:t>Modalidad de coalición</w:t>
            </w:r>
          </w:p>
        </w:tc>
        <w:tc>
          <w:tcPr>
            <w:tcW w:w="1513" w:type="pct"/>
            <w:vMerge w:val="restart"/>
            <w:shd w:val="clear" w:color="auto" w:fill="993366"/>
            <w:vAlign w:val="center"/>
          </w:tcPr>
          <w:p w14:paraId="680D39B7" w14:textId="123498DC" w:rsidR="00C27EE6" w:rsidRPr="004523F1" w:rsidRDefault="00C27EE6" w:rsidP="00F4217C">
            <w:pPr>
              <w:spacing w:before="40" w:after="40" w:line="288" w:lineRule="auto"/>
              <w:jc w:val="center"/>
              <w:rPr>
                <w:rFonts w:ascii="Arial" w:hAnsi="Arial" w:cs="Arial"/>
                <w:color w:val="FFFFFF" w:themeColor="background1"/>
                <w:sz w:val="16"/>
                <w:szCs w:val="16"/>
              </w:rPr>
            </w:pPr>
            <w:r w:rsidRPr="004523F1">
              <w:rPr>
                <w:rFonts w:ascii="Arial" w:hAnsi="Arial" w:cs="Arial"/>
                <w:color w:val="FFFFFF" w:themeColor="background1"/>
                <w:sz w:val="16"/>
                <w:szCs w:val="16"/>
              </w:rPr>
              <w:t>Cargos que se renovarán</w:t>
            </w:r>
          </w:p>
        </w:tc>
        <w:tc>
          <w:tcPr>
            <w:tcW w:w="438" w:type="pct"/>
            <w:vMerge w:val="restart"/>
            <w:shd w:val="clear" w:color="auto" w:fill="993366"/>
            <w:vAlign w:val="center"/>
          </w:tcPr>
          <w:p w14:paraId="5E6C0F53" w14:textId="4D4844CF" w:rsidR="00C27EE6" w:rsidRPr="004523F1" w:rsidRDefault="00F4217C" w:rsidP="00F4217C">
            <w:pPr>
              <w:spacing w:before="40" w:after="40" w:line="288" w:lineRule="auto"/>
              <w:jc w:val="center"/>
              <w:rPr>
                <w:rFonts w:ascii="Arial" w:hAnsi="Arial" w:cs="Arial"/>
                <w:color w:val="FFFFFF" w:themeColor="background1"/>
                <w:sz w:val="16"/>
                <w:szCs w:val="16"/>
              </w:rPr>
            </w:pPr>
            <w:r w:rsidRPr="004523F1">
              <w:rPr>
                <w:rFonts w:ascii="Arial" w:hAnsi="Arial" w:cs="Arial"/>
                <w:color w:val="FFFFFF" w:themeColor="background1"/>
                <w:sz w:val="16"/>
                <w:szCs w:val="16"/>
              </w:rPr>
              <w:t>Total de c</w:t>
            </w:r>
            <w:r w:rsidR="00C27EE6" w:rsidRPr="004523F1">
              <w:rPr>
                <w:rFonts w:ascii="Arial" w:hAnsi="Arial" w:cs="Arial"/>
                <w:color w:val="FFFFFF" w:themeColor="background1"/>
                <w:sz w:val="16"/>
                <w:szCs w:val="16"/>
              </w:rPr>
              <w:t>argos</w:t>
            </w:r>
          </w:p>
        </w:tc>
        <w:tc>
          <w:tcPr>
            <w:tcW w:w="766" w:type="pct"/>
            <w:vMerge w:val="restart"/>
            <w:shd w:val="clear" w:color="auto" w:fill="993366"/>
            <w:vAlign w:val="center"/>
          </w:tcPr>
          <w:p w14:paraId="50C6DB10" w14:textId="283B6517" w:rsidR="00C27EE6" w:rsidRPr="004523F1" w:rsidRDefault="00C27EE6" w:rsidP="00F4217C">
            <w:pPr>
              <w:spacing w:before="40" w:after="40" w:line="288" w:lineRule="auto"/>
              <w:jc w:val="center"/>
              <w:rPr>
                <w:rFonts w:ascii="Arial" w:hAnsi="Arial" w:cs="Arial"/>
                <w:color w:val="FFFFFF" w:themeColor="background1"/>
                <w:sz w:val="16"/>
                <w:szCs w:val="16"/>
              </w:rPr>
            </w:pPr>
            <w:r w:rsidRPr="004523F1">
              <w:rPr>
                <w:rFonts w:ascii="Arial" w:hAnsi="Arial" w:cs="Arial"/>
                <w:color w:val="FFFFFF" w:themeColor="background1"/>
                <w:sz w:val="16"/>
                <w:szCs w:val="16"/>
              </w:rPr>
              <w:t>Porcentaje mínimo</w:t>
            </w:r>
          </w:p>
        </w:tc>
        <w:tc>
          <w:tcPr>
            <w:tcW w:w="729" w:type="pct"/>
            <w:vMerge w:val="restart"/>
            <w:shd w:val="clear" w:color="auto" w:fill="993366"/>
            <w:vAlign w:val="center"/>
          </w:tcPr>
          <w:p w14:paraId="77CEDA56" w14:textId="5222E750" w:rsidR="00C27EE6" w:rsidRPr="004523F1" w:rsidRDefault="00C27EE6" w:rsidP="00F4217C">
            <w:pPr>
              <w:spacing w:before="40" w:after="40" w:line="288" w:lineRule="auto"/>
              <w:jc w:val="center"/>
              <w:rPr>
                <w:rFonts w:ascii="Arial" w:hAnsi="Arial" w:cs="Arial"/>
                <w:color w:val="FFFFFF" w:themeColor="background1"/>
                <w:sz w:val="16"/>
                <w:szCs w:val="16"/>
              </w:rPr>
            </w:pPr>
            <w:r w:rsidRPr="004523F1">
              <w:rPr>
                <w:rFonts w:ascii="Arial" w:hAnsi="Arial" w:cs="Arial"/>
                <w:color w:val="FFFFFF" w:themeColor="background1"/>
                <w:sz w:val="16"/>
                <w:szCs w:val="16"/>
              </w:rPr>
              <w:t>Resultado</w:t>
            </w:r>
          </w:p>
        </w:tc>
        <w:tc>
          <w:tcPr>
            <w:tcW w:w="924" w:type="pct"/>
            <w:gridSpan w:val="2"/>
            <w:shd w:val="clear" w:color="auto" w:fill="993366"/>
            <w:vAlign w:val="center"/>
          </w:tcPr>
          <w:p w14:paraId="3A47A017" w14:textId="32A2E1C8" w:rsidR="00C27EE6" w:rsidRPr="004523F1" w:rsidRDefault="00C27EE6" w:rsidP="00F4217C">
            <w:pPr>
              <w:spacing w:before="40" w:after="40" w:line="288" w:lineRule="auto"/>
              <w:jc w:val="center"/>
              <w:rPr>
                <w:rFonts w:ascii="Arial" w:hAnsi="Arial" w:cs="Arial"/>
                <w:color w:val="FFFFFF" w:themeColor="background1"/>
                <w:sz w:val="16"/>
                <w:szCs w:val="16"/>
              </w:rPr>
            </w:pPr>
            <w:r w:rsidRPr="004523F1">
              <w:rPr>
                <w:rFonts w:ascii="Arial" w:hAnsi="Arial" w:cs="Arial"/>
                <w:color w:val="FFFFFF" w:themeColor="background1"/>
                <w:sz w:val="16"/>
                <w:szCs w:val="16"/>
              </w:rPr>
              <w:t>Rango de candidaturas</w:t>
            </w:r>
          </w:p>
        </w:tc>
      </w:tr>
      <w:tr w:rsidR="00C27EE6" w:rsidRPr="00C27EE6" w14:paraId="37BD5250" w14:textId="77777777" w:rsidTr="002632B5">
        <w:trPr>
          <w:jc w:val="center"/>
        </w:trPr>
        <w:tc>
          <w:tcPr>
            <w:tcW w:w="629" w:type="pct"/>
            <w:vMerge/>
            <w:shd w:val="clear" w:color="auto" w:fill="993366"/>
            <w:vAlign w:val="center"/>
          </w:tcPr>
          <w:p w14:paraId="77479CA8" w14:textId="77777777" w:rsidR="00C27EE6" w:rsidRPr="004523F1" w:rsidRDefault="00C27EE6" w:rsidP="00F4217C">
            <w:pPr>
              <w:spacing w:before="40" w:after="40" w:line="288" w:lineRule="auto"/>
              <w:jc w:val="both"/>
              <w:rPr>
                <w:rFonts w:ascii="Arial" w:hAnsi="Arial" w:cs="Arial"/>
                <w:color w:val="FFFFFF" w:themeColor="background1"/>
                <w:sz w:val="16"/>
                <w:szCs w:val="16"/>
              </w:rPr>
            </w:pPr>
          </w:p>
        </w:tc>
        <w:tc>
          <w:tcPr>
            <w:tcW w:w="1513" w:type="pct"/>
            <w:vMerge/>
            <w:shd w:val="clear" w:color="auto" w:fill="993366"/>
            <w:vAlign w:val="center"/>
          </w:tcPr>
          <w:p w14:paraId="11376377" w14:textId="491CF74A" w:rsidR="00C27EE6" w:rsidRPr="004523F1" w:rsidRDefault="00C27EE6" w:rsidP="00F4217C">
            <w:pPr>
              <w:spacing w:before="40" w:after="40" w:line="288" w:lineRule="auto"/>
              <w:jc w:val="both"/>
              <w:rPr>
                <w:rFonts w:ascii="Arial" w:hAnsi="Arial" w:cs="Arial"/>
                <w:color w:val="FFFFFF" w:themeColor="background1"/>
                <w:sz w:val="16"/>
                <w:szCs w:val="16"/>
              </w:rPr>
            </w:pPr>
          </w:p>
        </w:tc>
        <w:tc>
          <w:tcPr>
            <w:tcW w:w="438" w:type="pct"/>
            <w:vMerge/>
            <w:shd w:val="clear" w:color="auto" w:fill="993366"/>
            <w:vAlign w:val="center"/>
          </w:tcPr>
          <w:p w14:paraId="14EF8062" w14:textId="77777777" w:rsidR="00C27EE6" w:rsidRPr="004523F1" w:rsidRDefault="00C27EE6" w:rsidP="00F4217C">
            <w:pPr>
              <w:spacing w:before="40" w:after="40" w:line="288" w:lineRule="auto"/>
              <w:jc w:val="both"/>
              <w:rPr>
                <w:rFonts w:ascii="Arial" w:hAnsi="Arial" w:cs="Arial"/>
                <w:color w:val="FFFFFF" w:themeColor="background1"/>
                <w:sz w:val="16"/>
                <w:szCs w:val="16"/>
              </w:rPr>
            </w:pPr>
          </w:p>
        </w:tc>
        <w:tc>
          <w:tcPr>
            <w:tcW w:w="766" w:type="pct"/>
            <w:vMerge/>
            <w:shd w:val="clear" w:color="auto" w:fill="993366"/>
            <w:vAlign w:val="center"/>
          </w:tcPr>
          <w:p w14:paraId="48AD2C01" w14:textId="77777777" w:rsidR="00C27EE6" w:rsidRPr="004523F1" w:rsidRDefault="00C27EE6" w:rsidP="00F4217C">
            <w:pPr>
              <w:spacing w:before="40" w:after="40" w:line="288" w:lineRule="auto"/>
              <w:jc w:val="both"/>
              <w:rPr>
                <w:rFonts w:ascii="Arial" w:hAnsi="Arial" w:cs="Arial"/>
                <w:color w:val="FFFFFF" w:themeColor="background1"/>
                <w:sz w:val="16"/>
                <w:szCs w:val="16"/>
              </w:rPr>
            </w:pPr>
          </w:p>
        </w:tc>
        <w:tc>
          <w:tcPr>
            <w:tcW w:w="729" w:type="pct"/>
            <w:vMerge/>
            <w:shd w:val="clear" w:color="auto" w:fill="993366"/>
            <w:vAlign w:val="center"/>
          </w:tcPr>
          <w:p w14:paraId="367DF3F6" w14:textId="77777777" w:rsidR="00C27EE6" w:rsidRPr="004523F1" w:rsidRDefault="00C27EE6" w:rsidP="00F4217C">
            <w:pPr>
              <w:spacing w:before="40" w:after="40" w:line="288" w:lineRule="auto"/>
              <w:jc w:val="both"/>
              <w:rPr>
                <w:rFonts w:ascii="Arial" w:hAnsi="Arial" w:cs="Arial"/>
                <w:color w:val="FFFFFF" w:themeColor="background1"/>
                <w:sz w:val="16"/>
                <w:szCs w:val="16"/>
              </w:rPr>
            </w:pPr>
          </w:p>
        </w:tc>
        <w:tc>
          <w:tcPr>
            <w:tcW w:w="492" w:type="pct"/>
            <w:shd w:val="clear" w:color="auto" w:fill="993366"/>
            <w:vAlign w:val="center"/>
          </w:tcPr>
          <w:p w14:paraId="1904F6CA" w14:textId="6B8BC656" w:rsidR="00C27EE6" w:rsidRPr="004523F1" w:rsidRDefault="00F4217C" w:rsidP="004523F1">
            <w:pPr>
              <w:spacing w:before="40" w:after="40" w:line="288" w:lineRule="auto"/>
              <w:jc w:val="center"/>
              <w:rPr>
                <w:rFonts w:ascii="Arial" w:hAnsi="Arial" w:cs="Arial"/>
                <w:color w:val="FFFFFF" w:themeColor="background1"/>
                <w:sz w:val="16"/>
                <w:szCs w:val="16"/>
              </w:rPr>
            </w:pPr>
            <w:r w:rsidRPr="004523F1">
              <w:rPr>
                <w:rFonts w:ascii="Arial" w:hAnsi="Arial" w:cs="Arial"/>
                <w:color w:val="FFFFFF" w:themeColor="background1"/>
                <w:sz w:val="16"/>
                <w:szCs w:val="16"/>
              </w:rPr>
              <w:t>De</w:t>
            </w:r>
          </w:p>
        </w:tc>
        <w:tc>
          <w:tcPr>
            <w:tcW w:w="433" w:type="pct"/>
            <w:shd w:val="clear" w:color="auto" w:fill="993366"/>
            <w:vAlign w:val="center"/>
          </w:tcPr>
          <w:p w14:paraId="6E7C75BA" w14:textId="4AD558C5" w:rsidR="00C27EE6" w:rsidRPr="004523F1" w:rsidRDefault="00F4217C" w:rsidP="004523F1">
            <w:pPr>
              <w:spacing w:before="40" w:after="40" w:line="288" w:lineRule="auto"/>
              <w:jc w:val="center"/>
              <w:rPr>
                <w:rFonts w:ascii="Arial" w:hAnsi="Arial" w:cs="Arial"/>
                <w:color w:val="FFFFFF" w:themeColor="background1"/>
                <w:sz w:val="16"/>
                <w:szCs w:val="16"/>
              </w:rPr>
            </w:pPr>
            <w:r w:rsidRPr="004523F1">
              <w:rPr>
                <w:rFonts w:ascii="Arial" w:hAnsi="Arial" w:cs="Arial"/>
                <w:color w:val="FFFFFF" w:themeColor="background1"/>
                <w:sz w:val="16"/>
                <w:szCs w:val="16"/>
              </w:rPr>
              <w:t>Hasta</w:t>
            </w:r>
          </w:p>
        </w:tc>
      </w:tr>
      <w:tr w:rsidR="00F4217C" w:rsidRPr="00C27EE6" w14:paraId="55A4CD02" w14:textId="77777777" w:rsidTr="002632B5">
        <w:trPr>
          <w:jc w:val="center"/>
        </w:trPr>
        <w:tc>
          <w:tcPr>
            <w:tcW w:w="629" w:type="pct"/>
            <w:vMerge w:val="restart"/>
            <w:vAlign w:val="center"/>
          </w:tcPr>
          <w:p w14:paraId="0D9FD22F" w14:textId="4ABC32E3" w:rsidR="00F4217C" w:rsidRPr="00F43E0E" w:rsidRDefault="00F4217C" w:rsidP="00F4217C">
            <w:pPr>
              <w:spacing w:before="40" w:after="40" w:line="288" w:lineRule="auto"/>
              <w:jc w:val="both"/>
              <w:rPr>
                <w:rFonts w:ascii="Arial" w:hAnsi="Arial" w:cs="Arial"/>
                <w:b/>
                <w:bCs/>
                <w:sz w:val="24"/>
                <w:szCs w:val="24"/>
              </w:rPr>
            </w:pPr>
            <w:r w:rsidRPr="00F43E0E">
              <w:rPr>
                <w:rFonts w:ascii="Arial" w:hAnsi="Arial" w:cs="Arial"/>
                <w:b/>
                <w:bCs/>
                <w:sz w:val="24"/>
                <w:szCs w:val="24"/>
              </w:rPr>
              <w:t>Total</w:t>
            </w:r>
          </w:p>
        </w:tc>
        <w:tc>
          <w:tcPr>
            <w:tcW w:w="1513" w:type="pct"/>
            <w:vAlign w:val="center"/>
          </w:tcPr>
          <w:p w14:paraId="5C404762" w14:textId="1151E3E0" w:rsidR="00F4217C" w:rsidRPr="00F43E0E" w:rsidRDefault="00F4217C" w:rsidP="00F4217C">
            <w:pPr>
              <w:spacing w:before="40" w:after="40" w:line="288" w:lineRule="auto"/>
              <w:jc w:val="both"/>
              <w:rPr>
                <w:rFonts w:ascii="Arial" w:hAnsi="Arial" w:cs="Arial"/>
                <w:b/>
                <w:bCs/>
                <w:sz w:val="24"/>
                <w:szCs w:val="24"/>
              </w:rPr>
            </w:pPr>
            <w:r w:rsidRPr="00F43E0E">
              <w:rPr>
                <w:rFonts w:ascii="Arial" w:hAnsi="Arial" w:cs="Arial"/>
                <w:b/>
                <w:bCs/>
                <w:sz w:val="24"/>
                <w:szCs w:val="24"/>
              </w:rPr>
              <w:t>Diputaciones locales</w:t>
            </w:r>
          </w:p>
        </w:tc>
        <w:tc>
          <w:tcPr>
            <w:tcW w:w="438" w:type="pct"/>
            <w:vAlign w:val="center"/>
          </w:tcPr>
          <w:p w14:paraId="28FF4F6C" w14:textId="00E297D0" w:rsidR="00F4217C" w:rsidRPr="00F43E0E" w:rsidRDefault="00F4217C" w:rsidP="00F43E0E">
            <w:pPr>
              <w:spacing w:before="40" w:after="40" w:line="288" w:lineRule="auto"/>
              <w:jc w:val="center"/>
              <w:rPr>
                <w:rFonts w:ascii="Arial" w:hAnsi="Arial" w:cs="Arial"/>
                <w:b/>
                <w:bCs/>
                <w:sz w:val="24"/>
                <w:szCs w:val="24"/>
              </w:rPr>
            </w:pPr>
            <w:r w:rsidRPr="00F43E0E">
              <w:rPr>
                <w:rFonts w:ascii="Arial" w:hAnsi="Arial" w:cs="Arial"/>
                <w:b/>
                <w:bCs/>
                <w:sz w:val="24"/>
                <w:szCs w:val="24"/>
              </w:rPr>
              <w:t>21</w:t>
            </w:r>
          </w:p>
        </w:tc>
        <w:tc>
          <w:tcPr>
            <w:tcW w:w="766" w:type="pct"/>
            <w:vMerge w:val="restart"/>
            <w:vAlign w:val="center"/>
          </w:tcPr>
          <w:p w14:paraId="60868FEC" w14:textId="5AEAB5B9" w:rsidR="00F4217C" w:rsidRPr="00F43E0E" w:rsidRDefault="00F4217C" w:rsidP="00F4217C">
            <w:pPr>
              <w:spacing w:before="40" w:after="40" w:line="288" w:lineRule="auto"/>
              <w:jc w:val="center"/>
              <w:rPr>
                <w:rFonts w:ascii="Arial" w:hAnsi="Arial" w:cs="Arial"/>
                <w:b/>
                <w:bCs/>
                <w:sz w:val="24"/>
                <w:szCs w:val="24"/>
              </w:rPr>
            </w:pPr>
            <w:r w:rsidRPr="00F43E0E">
              <w:rPr>
                <w:rFonts w:ascii="Arial" w:hAnsi="Arial" w:cs="Arial"/>
                <w:b/>
                <w:bCs/>
                <w:sz w:val="24"/>
                <w:szCs w:val="24"/>
              </w:rPr>
              <w:t>100%</w:t>
            </w:r>
          </w:p>
        </w:tc>
        <w:tc>
          <w:tcPr>
            <w:tcW w:w="729" w:type="pct"/>
            <w:vAlign w:val="center"/>
          </w:tcPr>
          <w:p w14:paraId="254C2C39" w14:textId="52EB9456" w:rsidR="00F4217C" w:rsidRPr="00F43E0E" w:rsidRDefault="00F4217C" w:rsidP="00F4217C">
            <w:pPr>
              <w:spacing w:before="40" w:after="40" w:line="288" w:lineRule="auto"/>
              <w:jc w:val="center"/>
              <w:rPr>
                <w:rFonts w:ascii="Arial" w:hAnsi="Arial" w:cs="Arial"/>
                <w:b/>
                <w:bCs/>
                <w:sz w:val="24"/>
                <w:szCs w:val="24"/>
              </w:rPr>
            </w:pPr>
            <w:r w:rsidRPr="00F43E0E">
              <w:rPr>
                <w:rFonts w:ascii="Arial" w:hAnsi="Arial" w:cs="Arial"/>
                <w:b/>
                <w:bCs/>
                <w:sz w:val="24"/>
                <w:szCs w:val="24"/>
              </w:rPr>
              <w:t>21</w:t>
            </w:r>
          </w:p>
        </w:tc>
        <w:tc>
          <w:tcPr>
            <w:tcW w:w="924" w:type="pct"/>
            <w:gridSpan w:val="2"/>
            <w:vAlign w:val="center"/>
          </w:tcPr>
          <w:p w14:paraId="76CA9AE2" w14:textId="14F231A2" w:rsidR="00F4217C" w:rsidRPr="00F43E0E" w:rsidRDefault="00F4217C" w:rsidP="00F4217C">
            <w:pPr>
              <w:spacing w:before="40" w:after="40" w:line="288" w:lineRule="auto"/>
              <w:jc w:val="center"/>
              <w:rPr>
                <w:rFonts w:ascii="Arial" w:hAnsi="Arial" w:cs="Arial"/>
                <w:b/>
                <w:bCs/>
                <w:sz w:val="24"/>
                <w:szCs w:val="24"/>
              </w:rPr>
            </w:pPr>
            <w:r w:rsidRPr="00F43E0E">
              <w:rPr>
                <w:rFonts w:ascii="Arial" w:hAnsi="Arial" w:cs="Arial"/>
                <w:b/>
                <w:bCs/>
                <w:sz w:val="24"/>
                <w:szCs w:val="24"/>
              </w:rPr>
              <w:t>21</w:t>
            </w:r>
          </w:p>
        </w:tc>
      </w:tr>
      <w:tr w:rsidR="00F4217C" w:rsidRPr="00C27EE6" w14:paraId="52A9C35F" w14:textId="77777777" w:rsidTr="002632B5">
        <w:trPr>
          <w:jc w:val="center"/>
        </w:trPr>
        <w:tc>
          <w:tcPr>
            <w:tcW w:w="629" w:type="pct"/>
            <w:vMerge/>
            <w:vAlign w:val="center"/>
          </w:tcPr>
          <w:p w14:paraId="3D8C4075" w14:textId="77777777" w:rsidR="00F4217C" w:rsidRPr="00F43E0E" w:rsidRDefault="00F4217C" w:rsidP="00F4217C">
            <w:pPr>
              <w:spacing w:before="40" w:after="40" w:line="288" w:lineRule="auto"/>
              <w:jc w:val="center"/>
              <w:rPr>
                <w:rFonts w:ascii="Arial" w:hAnsi="Arial" w:cs="Arial"/>
                <w:b/>
                <w:bCs/>
                <w:sz w:val="24"/>
                <w:szCs w:val="24"/>
              </w:rPr>
            </w:pPr>
          </w:p>
        </w:tc>
        <w:tc>
          <w:tcPr>
            <w:tcW w:w="1513" w:type="pct"/>
            <w:vAlign w:val="center"/>
          </w:tcPr>
          <w:p w14:paraId="2E5997C6" w14:textId="2396008E" w:rsidR="00F4217C" w:rsidRPr="00F43E0E" w:rsidRDefault="00F4217C" w:rsidP="00F4217C">
            <w:pPr>
              <w:spacing w:before="40" w:after="40" w:line="288" w:lineRule="auto"/>
              <w:jc w:val="both"/>
              <w:rPr>
                <w:rFonts w:ascii="Arial" w:hAnsi="Arial" w:cs="Arial"/>
                <w:b/>
                <w:bCs/>
                <w:sz w:val="24"/>
                <w:szCs w:val="24"/>
              </w:rPr>
            </w:pPr>
            <w:r w:rsidRPr="00F43E0E">
              <w:rPr>
                <w:rFonts w:ascii="Arial" w:hAnsi="Arial" w:cs="Arial"/>
                <w:b/>
                <w:bCs/>
                <w:sz w:val="24"/>
                <w:szCs w:val="24"/>
              </w:rPr>
              <w:t>Ayuntamientos</w:t>
            </w:r>
          </w:p>
        </w:tc>
        <w:tc>
          <w:tcPr>
            <w:tcW w:w="438" w:type="pct"/>
            <w:vAlign w:val="center"/>
          </w:tcPr>
          <w:p w14:paraId="3E205CCC" w14:textId="1EEC8C4B" w:rsidR="00F4217C" w:rsidRPr="00F43E0E" w:rsidRDefault="00F4217C" w:rsidP="00F43E0E">
            <w:pPr>
              <w:spacing w:before="40" w:after="40" w:line="288" w:lineRule="auto"/>
              <w:jc w:val="center"/>
              <w:rPr>
                <w:rFonts w:ascii="Arial" w:hAnsi="Arial" w:cs="Arial"/>
                <w:b/>
                <w:bCs/>
                <w:sz w:val="24"/>
                <w:szCs w:val="24"/>
              </w:rPr>
            </w:pPr>
            <w:r w:rsidRPr="00F43E0E">
              <w:rPr>
                <w:rFonts w:ascii="Arial" w:hAnsi="Arial" w:cs="Arial"/>
                <w:b/>
                <w:bCs/>
                <w:sz w:val="24"/>
                <w:szCs w:val="24"/>
              </w:rPr>
              <w:t>17</w:t>
            </w:r>
          </w:p>
        </w:tc>
        <w:tc>
          <w:tcPr>
            <w:tcW w:w="766" w:type="pct"/>
            <w:vMerge/>
            <w:vAlign w:val="center"/>
          </w:tcPr>
          <w:p w14:paraId="3C190C58" w14:textId="77777777" w:rsidR="00F4217C" w:rsidRPr="00F43E0E" w:rsidRDefault="00F4217C" w:rsidP="00F4217C">
            <w:pPr>
              <w:spacing w:before="40" w:after="40" w:line="288" w:lineRule="auto"/>
              <w:jc w:val="center"/>
              <w:rPr>
                <w:rFonts w:ascii="Arial" w:hAnsi="Arial" w:cs="Arial"/>
                <w:b/>
                <w:bCs/>
                <w:sz w:val="24"/>
                <w:szCs w:val="24"/>
              </w:rPr>
            </w:pPr>
          </w:p>
        </w:tc>
        <w:tc>
          <w:tcPr>
            <w:tcW w:w="729" w:type="pct"/>
            <w:vAlign w:val="center"/>
          </w:tcPr>
          <w:p w14:paraId="27FB6CB4" w14:textId="626D449D" w:rsidR="00F4217C" w:rsidRPr="00F43E0E" w:rsidRDefault="00F4217C" w:rsidP="00F4217C">
            <w:pPr>
              <w:spacing w:before="40" w:after="40" w:line="288" w:lineRule="auto"/>
              <w:jc w:val="center"/>
              <w:rPr>
                <w:rFonts w:ascii="Arial" w:hAnsi="Arial" w:cs="Arial"/>
                <w:b/>
                <w:bCs/>
                <w:sz w:val="24"/>
                <w:szCs w:val="24"/>
              </w:rPr>
            </w:pPr>
            <w:r w:rsidRPr="00F43E0E">
              <w:rPr>
                <w:rFonts w:ascii="Arial" w:hAnsi="Arial" w:cs="Arial"/>
                <w:b/>
                <w:bCs/>
                <w:sz w:val="24"/>
                <w:szCs w:val="24"/>
              </w:rPr>
              <w:t>17</w:t>
            </w:r>
          </w:p>
        </w:tc>
        <w:tc>
          <w:tcPr>
            <w:tcW w:w="924" w:type="pct"/>
            <w:gridSpan w:val="2"/>
            <w:vAlign w:val="center"/>
          </w:tcPr>
          <w:p w14:paraId="76205D57" w14:textId="10F09186" w:rsidR="00F4217C" w:rsidRPr="00F43E0E" w:rsidRDefault="00F4217C" w:rsidP="00F4217C">
            <w:pPr>
              <w:spacing w:before="40" w:after="40" w:line="288" w:lineRule="auto"/>
              <w:jc w:val="center"/>
              <w:rPr>
                <w:rFonts w:ascii="Arial" w:hAnsi="Arial" w:cs="Arial"/>
                <w:b/>
                <w:bCs/>
                <w:sz w:val="24"/>
                <w:szCs w:val="24"/>
              </w:rPr>
            </w:pPr>
            <w:r w:rsidRPr="00F43E0E">
              <w:rPr>
                <w:rFonts w:ascii="Arial" w:hAnsi="Arial" w:cs="Arial"/>
                <w:b/>
                <w:bCs/>
                <w:sz w:val="24"/>
                <w:szCs w:val="24"/>
              </w:rPr>
              <w:t>17</w:t>
            </w:r>
          </w:p>
        </w:tc>
      </w:tr>
      <w:tr w:rsidR="00C27EE6" w:rsidRPr="00C27EE6" w14:paraId="3FFCC341" w14:textId="77777777" w:rsidTr="002632B5">
        <w:trPr>
          <w:jc w:val="center"/>
        </w:trPr>
        <w:tc>
          <w:tcPr>
            <w:tcW w:w="629" w:type="pct"/>
            <w:vMerge w:val="restart"/>
            <w:shd w:val="clear" w:color="auto" w:fill="F2F2F2" w:themeFill="background1" w:themeFillShade="F2"/>
            <w:vAlign w:val="center"/>
          </w:tcPr>
          <w:p w14:paraId="13CC15A3" w14:textId="591080DC" w:rsidR="00C27EE6" w:rsidRPr="00F43E0E" w:rsidRDefault="00C27EE6" w:rsidP="00F4217C">
            <w:pPr>
              <w:spacing w:before="40" w:after="40" w:line="288" w:lineRule="auto"/>
              <w:jc w:val="both"/>
              <w:rPr>
                <w:rFonts w:ascii="Arial" w:hAnsi="Arial" w:cs="Arial"/>
                <w:b/>
                <w:bCs/>
                <w:sz w:val="24"/>
                <w:szCs w:val="24"/>
              </w:rPr>
            </w:pPr>
            <w:r w:rsidRPr="00F43E0E">
              <w:rPr>
                <w:rFonts w:ascii="Arial" w:hAnsi="Arial" w:cs="Arial"/>
                <w:b/>
                <w:bCs/>
                <w:sz w:val="24"/>
                <w:szCs w:val="24"/>
              </w:rPr>
              <w:lastRenderedPageBreak/>
              <w:t>Parcial</w:t>
            </w:r>
          </w:p>
        </w:tc>
        <w:tc>
          <w:tcPr>
            <w:tcW w:w="1513" w:type="pct"/>
            <w:shd w:val="clear" w:color="auto" w:fill="F2F2F2" w:themeFill="background1" w:themeFillShade="F2"/>
            <w:vAlign w:val="center"/>
          </w:tcPr>
          <w:p w14:paraId="55B8FB96" w14:textId="56134711" w:rsidR="00C27EE6" w:rsidRPr="00F43E0E" w:rsidRDefault="00F4217C" w:rsidP="00F4217C">
            <w:pPr>
              <w:spacing w:before="40" w:after="40" w:line="288" w:lineRule="auto"/>
              <w:jc w:val="both"/>
              <w:rPr>
                <w:rFonts w:ascii="Arial" w:hAnsi="Arial" w:cs="Arial"/>
                <w:b/>
                <w:bCs/>
                <w:sz w:val="24"/>
                <w:szCs w:val="24"/>
              </w:rPr>
            </w:pPr>
            <w:r w:rsidRPr="00F43E0E">
              <w:rPr>
                <w:rFonts w:ascii="Arial" w:hAnsi="Arial" w:cs="Arial"/>
                <w:b/>
                <w:bCs/>
                <w:sz w:val="24"/>
                <w:szCs w:val="24"/>
              </w:rPr>
              <w:t>Diputaciones locales</w:t>
            </w:r>
          </w:p>
        </w:tc>
        <w:tc>
          <w:tcPr>
            <w:tcW w:w="438" w:type="pct"/>
            <w:shd w:val="clear" w:color="auto" w:fill="F2F2F2" w:themeFill="background1" w:themeFillShade="F2"/>
            <w:vAlign w:val="center"/>
          </w:tcPr>
          <w:p w14:paraId="34988ECC" w14:textId="6113457C" w:rsidR="00C27EE6" w:rsidRPr="00F43E0E" w:rsidRDefault="00F4217C" w:rsidP="00F43E0E">
            <w:pPr>
              <w:spacing w:before="40" w:after="40" w:line="288" w:lineRule="auto"/>
              <w:jc w:val="center"/>
              <w:rPr>
                <w:rFonts w:ascii="Arial" w:hAnsi="Arial" w:cs="Arial"/>
                <w:b/>
                <w:bCs/>
                <w:sz w:val="24"/>
                <w:szCs w:val="24"/>
              </w:rPr>
            </w:pPr>
            <w:r w:rsidRPr="00F43E0E">
              <w:rPr>
                <w:rFonts w:ascii="Arial" w:hAnsi="Arial" w:cs="Arial"/>
                <w:b/>
                <w:bCs/>
                <w:sz w:val="24"/>
                <w:szCs w:val="24"/>
              </w:rPr>
              <w:t>21</w:t>
            </w:r>
          </w:p>
        </w:tc>
        <w:tc>
          <w:tcPr>
            <w:tcW w:w="766" w:type="pct"/>
            <w:vMerge w:val="restart"/>
            <w:shd w:val="clear" w:color="auto" w:fill="F2F2F2" w:themeFill="background1" w:themeFillShade="F2"/>
            <w:vAlign w:val="center"/>
          </w:tcPr>
          <w:p w14:paraId="4809B4E2" w14:textId="4E3394F3" w:rsidR="00C27EE6" w:rsidRPr="00F43E0E" w:rsidRDefault="00C27EE6" w:rsidP="00F4217C">
            <w:pPr>
              <w:spacing w:before="40" w:after="40" w:line="288" w:lineRule="auto"/>
              <w:jc w:val="center"/>
              <w:rPr>
                <w:rFonts w:ascii="Arial" w:hAnsi="Arial" w:cs="Arial"/>
                <w:b/>
                <w:bCs/>
                <w:sz w:val="24"/>
                <w:szCs w:val="24"/>
              </w:rPr>
            </w:pPr>
            <w:r w:rsidRPr="00F43E0E">
              <w:rPr>
                <w:rFonts w:ascii="Arial" w:hAnsi="Arial" w:cs="Arial"/>
                <w:b/>
                <w:bCs/>
                <w:sz w:val="24"/>
                <w:szCs w:val="24"/>
              </w:rPr>
              <w:t>50%</w:t>
            </w:r>
          </w:p>
        </w:tc>
        <w:tc>
          <w:tcPr>
            <w:tcW w:w="729" w:type="pct"/>
            <w:shd w:val="clear" w:color="auto" w:fill="F2F2F2" w:themeFill="background1" w:themeFillShade="F2"/>
            <w:vAlign w:val="center"/>
          </w:tcPr>
          <w:p w14:paraId="376D2349" w14:textId="270A272A" w:rsidR="00C27EE6" w:rsidRPr="00F43E0E" w:rsidRDefault="00BB0BC5" w:rsidP="00F4217C">
            <w:pPr>
              <w:spacing w:before="40" w:after="40" w:line="288" w:lineRule="auto"/>
              <w:jc w:val="center"/>
              <w:rPr>
                <w:rFonts w:ascii="Arial" w:hAnsi="Arial" w:cs="Arial"/>
                <w:b/>
                <w:bCs/>
                <w:sz w:val="24"/>
                <w:szCs w:val="24"/>
              </w:rPr>
            </w:pPr>
            <w:r w:rsidRPr="00F43E0E">
              <w:rPr>
                <w:rFonts w:ascii="Arial" w:hAnsi="Arial" w:cs="Arial"/>
                <w:b/>
                <w:bCs/>
                <w:sz w:val="24"/>
                <w:szCs w:val="24"/>
              </w:rPr>
              <w:t>10.5</w:t>
            </w:r>
          </w:p>
        </w:tc>
        <w:tc>
          <w:tcPr>
            <w:tcW w:w="492" w:type="pct"/>
            <w:shd w:val="clear" w:color="auto" w:fill="F2F2F2" w:themeFill="background1" w:themeFillShade="F2"/>
            <w:vAlign w:val="center"/>
          </w:tcPr>
          <w:p w14:paraId="70EF718C" w14:textId="31318287" w:rsidR="00C27EE6" w:rsidRPr="00F43E0E" w:rsidRDefault="00BB0BC5" w:rsidP="00F4217C">
            <w:pPr>
              <w:spacing w:before="40" w:after="40" w:line="288" w:lineRule="auto"/>
              <w:jc w:val="center"/>
              <w:rPr>
                <w:rFonts w:ascii="Arial" w:hAnsi="Arial" w:cs="Arial"/>
                <w:b/>
                <w:bCs/>
                <w:sz w:val="24"/>
                <w:szCs w:val="24"/>
              </w:rPr>
            </w:pPr>
            <w:r w:rsidRPr="00F43E0E">
              <w:rPr>
                <w:rFonts w:ascii="Arial" w:hAnsi="Arial" w:cs="Arial"/>
                <w:b/>
                <w:bCs/>
                <w:sz w:val="24"/>
                <w:szCs w:val="24"/>
              </w:rPr>
              <w:t>11</w:t>
            </w:r>
          </w:p>
        </w:tc>
        <w:tc>
          <w:tcPr>
            <w:tcW w:w="433" w:type="pct"/>
            <w:shd w:val="clear" w:color="auto" w:fill="F2F2F2" w:themeFill="background1" w:themeFillShade="F2"/>
            <w:vAlign w:val="center"/>
          </w:tcPr>
          <w:p w14:paraId="2CE3F362" w14:textId="3581A93C" w:rsidR="00C27EE6" w:rsidRPr="00F43E0E" w:rsidRDefault="005620A5" w:rsidP="00F4217C">
            <w:pPr>
              <w:spacing w:before="40" w:after="40" w:line="288" w:lineRule="auto"/>
              <w:jc w:val="center"/>
              <w:rPr>
                <w:rFonts w:ascii="Arial" w:hAnsi="Arial" w:cs="Arial"/>
                <w:b/>
                <w:bCs/>
                <w:sz w:val="24"/>
                <w:szCs w:val="24"/>
              </w:rPr>
            </w:pPr>
            <w:r>
              <w:rPr>
                <w:rFonts w:ascii="Arial" w:hAnsi="Arial" w:cs="Arial"/>
                <w:b/>
                <w:bCs/>
                <w:sz w:val="24"/>
                <w:szCs w:val="24"/>
              </w:rPr>
              <w:t>2</w:t>
            </w:r>
            <w:r w:rsidR="00BB0BC5" w:rsidRPr="00F43E0E">
              <w:rPr>
                <w:rFonts w:ascii="Arial" w:hAnsi="Arial" w:cs="Arial"/>
                <w:b/>
                <w:bCs/>
                <w:sz w:val="24"/>
                <w:szCs w:val="24"/>
              </w:rPr>
              <w:t>0</w:t>
            </w:r>
          </w:p>
        </w:tc>
      </w:tr>
      <w:tr w:rsidR="00C27EE6" w:rsidRPr="00C27EE6" w14:paraId="65A08746" w14:textId="77777777" w:rsidTr="002632B5">
        <w:trPr>
          <w:jc w:val="center"/>
        </w:trPr>
        <w:tc>
          <w:tcPr>
            <w:tcW w:w="629" w:type="pct"/>
            <w:vMerge/>
            <w:shd w:val="clear" w:color="auto" w:fill="F2F2F2" w:themeFill="background1" w:themeFillShade="F2"/>
            <w:vAlign w:val="center"/>
          </w:tcPr>
          <w:p w14:paraId="5F772E90" w14:textId="77777777" w:rsidR="00C27EE6" w:rsidRPr="00F43E0E" w:rsidRDefault="00C27EE6" w:rsidP="00F4217C">
            <w:pPr>
              <w:spacing w:before="40" w:after="40" w:line="288" w:lineRule="auto"/>
              <w:jc w:val="both"/>
              <w:rPr>
                <w:rFonts w:ascii="Arial" w:hAnsi="Arial" w:cs="Arial"/>
                <w:b/>
                <w:bCs/>
                <w:sz w:val="24"/>
                <w:szCs w:val="24"/>
              </w:rPr>
            </w:pPr>
          </w:p>
        </w:tc>
        <w:tc>
          <w:tcPr>
            <w:tcW w:w="1513" w:type="pct"/>
            <w:shd w:val="clear" w:color="auto" w:fill="F2F2F2" w:themeFill="background1" w:themeFillShade="F2"/>
            <w:vAlign w:val="center"/>
          </w:tcPr>
          <w:p w14:paraId="5EDB677B" w14:textId="4F5FB8C6" w:rsidR="00C27EE6" w:rsidRPr="00F43E0E" w:rsidRDefault="00F4217C" w:rsidP="00F4217C">
            <w:pPr>
              <w:spacing w:before="40" w:after="40" w:line="288" w:lineRule="auto"/>
              <w:jc w:val="both"/>
              <w:rPr>
                <w:rFonts w:ascii="Arial" w:hAnsi="Arial" w:cs="Arial"/>
                <w:b/>
                <w:bCs/>
                <w:sz w:val="24"/>
                <w:szCs w:val="24"/>
              </w:rPr>
            </w:pPr>
            <w:r w:rsidRPr="00F43E0E">
              <w:rPr>
                <w:rFonts w:ascii="Arial" w:hAnsi="Arial" w:cs="Arial"/>
                <w:b/>
                <w:bCs/>
                <w:sz w:val="24"/>
                <w:szCs w:val="24"/>
              </w:rPr>
              <w:t>Ayuntamientos</w:t>
            </w:r>
          </w:p>
        </w:tc>
        <w:tc>
          <w:tcPr>
            <w:tcW w:w="438" w:type="pct"/>
            <w:shd w:val="clear" w:color="auto" w:fill="F2F2F2" w:themeFill="background1" w:themeFillShade="F2"/>
            <w:vAlign w:val="center"/>
          </w:tcPr>
          <w:p w14:paraId="221DD5D8" w14:textId="0D3F364C" w:rsidR="00C27EE6" w:rsidRPr="00F43E0E" w:rsidRDefault="00F4217C" w:rsidP="00F43E0E">
            <w:pPr>
              <w:spacing w:before="40" w:after="40" w:line="288" w:lineRule="auto"/>
              <w:jc w:val="center"/>
              <w:rPr>
                <w:rFonts w:ascii="Arial" w:hAnsi="Arial" w:cs="Arial"/>
                <w:b/>
                <w:bCs/>
                <w:sz w:val="24"/>
                <w:szCs w:val="24"/>
              </w:rPr>
            </w:pPr>
            <w:r w:rsidRPr="00F43E0E">
              <w:rPr>
                <w:rFonts w:ascii="Arial" w:hAnsi="Arial" w:cs="Arial"/>
                <w:b/>
                <w:bCs/>
                <w:sz w:val="24"/>
                <w:szCs w:val="24"/>
              </w:rPr>
              <w:t>17</w:t>
            </w:r>
          </w:p>
        </w:tc>
        <w:tc>
          <w:tcPr>
            <w:tcW w:w="766" w:type="pct"/>
            <w:vMerge/>
            <w:shd w:val="clear" w:color="auto" w:fill="F2F2F2" w:themeFill="background1" w:themeFillShade="F2"/>
            <w:vAlign w:val="center"/>
          </w:tcPr>
          <w:p w14:paraId="65A3E102" w14:textId="77777777" w:rsidR="00C27EE6" w:rsidRPr="00F43E0E" w:rsidRDefault="00C27EE6" w:rsidP="00F4217C">
            <w:pPr>
              <w:spacing w:before="40" w:after="40" w:line="288" w:lineRule="auto"/>
              <w:jc w:val="center"/>
              <w:rPr>
                <w:rFonts w:ascii="Arial" w:hAnsi="Arial" w:cs="Arial"/>
                <w:b/>
                <w:bCs/>
                <w:sz w:val="24"/>
                <w:szCs w:val="24"/>
              </w:rPr>
            </w:pPr>
          </w:p>
        </w:tc>
        <w:tc>
          <w:tcPr>
            <w:tcW w:w="729" w:type="pct"/>
            <w:shd w:val="clear" w:color="auto" w:fill="F2F2F2" w:themeFill="background1" w:themeFillShade="F2"/>
            <w:vAlign w:val="center"/>
          </w:tcPr>
          <w:p w14:paraId="5AFBEA28" w14:textId="4A194505" w:rsidR="00C27EE6" w:rsidRPr="00F43E0E" w:rsidRDefault="00BB0BC5" w:rsidP="00F4217C">
            <w:pPr>
              <w:spacing w:before="40" w:after="40" w:line="288" w:lineRule="auto"/>
              <w:jc w:val="center"/>
              <w:rPr>
                <w:rFonts w:ascii="Arial" w:hAnsi="Arial" w:cs="Arial"/>
                <w:b/>
                <w:bCs/>
                <w:sz w:val="24"/>
                <w:szCs w:val="24"/>
              </w:rPr>
            </w:pPr>
            <w:r w:rsidRPr="00F43E0E">
              <w:rPr>
                <w:rFonts w:ascii="Arial" w:hAnsi="Arial" w:cs="Arial"/>
                <w:b/>
                <w:bCs/>
                <w:sz w:val="24"/>
                <w:szCs w:val="24"/>
              </w:rPr>
              <w:t>8.5</w:t>
            </w:r>
          </w:p>
        </w:tc>
        <w:tc>
          <w:tcPr>
            <w:tcW w:w="492" w:type="pct"/>
            <w:shd w:val="clear" w:color="auto" w:fill="F2F2F2" w:themeFill="background1" w:themeFillShade="F2"/>
            <w:vAlign w:val="center"/>
          </w:tcPr>
          <w:p w14:paraId="0D52F7F8" w14:textId="235C0289" w:rsidR="00C27EE6" w:rsidRPr="00F43E0E" w:rsidRDefault="00E271E2" w:rsidP="00F4217C">
            <w:pPr>
              <w:spacing w:before="40" w:after="40" w:line="288" w:lineRule="auto"/>
              <w:jc w:val="center"/>
              <w:rPr>
                <w:rFonts w:ascii="Arial" w:hAnsi="Arial" w:cs="Arial"/>
                <w:b/>
                <w:bCs/>
                <w:sz w:val="24"/>
                <w:szCs w:val="24"/>
              </w:rPr>
            </w:pPr>
            <w:r>
              <w:rPr>
                <w:rFonts w:ascii="Arial" w:hAnsi="Arial" w:cs="Arial"/>
                <w:b/>
                <w:bCs/>
                <w:sz w:val="24"/>
                <w:szCs w:val="24"/>
              </w:rPr>
              <w:t>9</w:t>
            </w:r>
          </w:p>
        </w:tc>
        <w:tc>
          <w:tcPr>
            <w:tcW w:w="433" w:type="pct"/>
            <w:shd w:val="clear" w:color="auto" w:fill="F2F2F2" w:themeFill="background1" w:themeFillShade="F2"/>
            <w:vAlign w:val="center"/>
          </w:tcPr>
          <w:p w14:paraId="42FFAD1A" w14:textId="37C44DE4" w:rsidR="00C27EE6" w:rsidRPr="00F43E0E" w:rsidRDefault="005620A5" w:rsidP="00F4217C">
            <w:pPr>
              <w:spacing w:before="40" w:after="40" w:line="288" w:lineRule="auto"/>
              <w:jc w:val="center"/>
              <w:rPr>
                <w:rFonts w:ascii="Arial" w:hAnsi="Arial" w:cs="Arial"/>
                <w:b/>
                <w:bCs/>
                <w:sz w:val="24"/>
                <w:szCs w:val="24"/>
              </w:rPr>
            </w:pPr>
            <w:r>
              <w:rPr>
                <w:rFonts w:ascii="Arial" w:hAnsi="Arial" w:cs="Arial"/>
                <w:b/>
                <w:bCs/>
                <w:sz w:val="24"/>
                <w:szCs w:val="24"/>
              </w:rPr>
              <w:t>16</w:t>
            </w:r>
          </w:p>
        </w:tc>
      </w:tr>
      <w:tr w:rsidR="00C27EE6" w:rsidRPr="00C27EE6" w14:paraId="3765E589" w14:textId="77777777" w:rsidTr="002632B5">
        <w:trPr>
          <w:jc w:val="center"/>
        </w:trPr>
        <w:tc>
          <w:tcPr>
            <w:tcW w:w="629" w:type="pct"/>
            <w:vMerge w:val="restart"/>
            <w:vAlign w:val="center"/>
          </w:tcPr>
          <w:p w14:paraId="14E2BCB6" w14:textId="5AA82EA7" w:rsidR="00C27EE6" w:rsidRPr="00F43E0E" w:rsidRDefault="00C27EE6" w:rsidP="00F4217C">
            <w:pPr>
              <w:spacing w:before="40" w:after="40" w:line="288" w:lineRule="auto"/>
              <w:jc w:val="both"/>
              <w:rPr>
                <w:rFonts w:ascii="Arial" w:hAnsi="Arial" w:cs="Arial"/>
                <w:b/>
                <w:bCs/>
                <w:sz w:val="24"/>
                <w:szCs w:val="24"/>
              </w:rPr>
            </w:pPr>
            <w:r w:rsidRPr="00F43E0E">
              <w:rPr>
                <w:rFonts w:ascii="Arial" w:hAnsi="Arial" w:cs="Arial"/>
                <w:b/>
                <w:bCs/>
                <w:sz w:val="24"/>
                <w:szCs w:val="24"/>
              </w:rPr>
              <w:t>Flexible</w:t>
            </w:r>
          </w:p>
        </w:tc>
        <w:tc>
          <w:tcPr>
            <w:tcW w:w="1513" w:type="pct"/>
            <w:vAlign w:val="center"/>
          </w:tcPr>
          <w:p w14:paraId="596E5D58" w14:textId="3C9A2840" w:rsidR="00C27EE6" w:rsidRPr="00F43E0E" w:rsidRDefault="00F4217C" w:rsidP="00F4217C">
            <w:pPr>
              <w:spacing w:before="40" w:after="40" w:line="288" w:lineRule="auto"/>
              <w:jc w:val="both"/>
              <w:rPr>
                <w:rFonts w:ascii="Arial" w:hAnsi="Arial" w:cs="Arial"/>
                <w:b/>
                <w:bCs/>
                <w:sz w:val="24"/>
                <w:szCs w:val="24"/>
              </w:rPr>
            </w:pPr>
            <w:r w:rsidRPr="00F43E0E">
              <w:rPr>
                <w:rFonts w:ascii="Arial" w:hAnsi="Arial" w:cs="Arial"/>
                <w:b/>
                <w:bCs/>
                <w:sz w:val="24"/>
                <w:szCs w:val="24"/>
              </w:rPr>
              <w:t>Diputaciones locales</w:t>
            </w:r>
          </w:p>
        </w:tc>
        <w:tc>
          <w:tcPr>
            <w:tcW w:w="438" w:type="pct"/>
            <w:vAlign w:val="center"/>
          </w:tcPr>
          <w:p w14:paraId="79FFE0E4" w14:textId="30ECE6FD" w:rsidR="00C27EE6" w:rsidRPr="00F43E0E" w:rsidRDefault="00F4217C" w:rsidP="00F43E0E">
            <w:pPr>
              <w:spacing w:before="40" w:after="40" w:line="288" w:lineRule="auto"/>
              <w:jc w:val="center"/>
              <w:rPr>
                <w:rFonts w:ascii="Arial" w:hAnsi="Arial" w:cs="Arial"/>
                <w:b/>
                <w:bCs/>
                <w:sz w:val="24"/>
                <w:szCs w:val="24"/>
              </w:rPr>
            </w:pPr>
            <w:r w:rsidRPr="00F43E0E">
              <w:rPr>
                <w:rFonts w:ascii="Arial" w:hAnsi="Arial" w:cs="Arial"/>
                <w:b/>
                <w:bCs/>
                <w:sz w:val="24"/>
                <w:szCs w:val="24"/>
              </w:rPr>
              <w:t>2</w:t>
            </w:r>
            <w:r w:rsidR="00203508">
              <w:rPr>
                <w:rFonts w:ascii="Arial" w:hAnsi="Arial" w:cs="Arial"/>
                <w:b/>
                <w:bCs/>
                <w:sz w:val="24"/>
                <w:szCs w:val="24"/>
              </w:rPr>
              <w:t>1</w:t>
            </w:r>
          </w:p>
        </w:tc>
        <w:tc>
          <w:tcPr>
            <w:tcW w:w="766" w:type="pct"/>
            <w:vMerge w:val="restart"/>
            <w:vAlign w:val="center"/>
          </w:tcPr>
          <w:p w14:paraId="6863888E" w14:textId="77BC149B" w:rsidR="00C27EE6" w:rsidRPr="00F43E0E" w:rsidRDefault="00C27EE6" w:rsidP="00F4217C">
            <w:pPr>
              <w:spacing w:before="40" w:after="40" w:line="288" w:lineRule="auto"/>
              <w:jc w:val="center"/>
              <w:rPr>
                <w:rFonts w:ascii="Arial" w:hAnsi="Arial" w:cs="Arial"/>
                <w:b/>
                <w:bCs/>
                <w:sz w:val="24"/>
                <w:szCs w:val="24"/>
              </w:rPr>
            </w:pPr>
            <w:r w:rsidRPr="00F43E0E">
              <w:rPr>
                <w:rFonts w:ascii="Arial" w:hAnsi="Arial" w:cs="Arial"/>
                <w:b/>
                <w:bCs/>
                <w:sz w:val="24"/>
                <w:szCs w:val="24"/>
              </w:rPr>
              <w:t>25%</w:t>
            </w:r>
          </w:p>
        </w:tc>
        <w:tc>
          <w:tcPr>
            <w:tcW w:w="729" w:type="pct"/>
            <w:vAlign w:val="center"/>
          </w:tcPr>
          <w:p w14:paraId="4D7AA7FF" w14:textId="4ADF69A5" w:rsidR="00C27EE6" w:rsidRPr="00F43E0E" w:rsidRDefault="00BB0BC5" w:rsidP="00F4217C">
            <w:pPr>
              <w:spacing w:before="40" w:after="40" w:line="288" w:lineRule="auto"/>
              <w:jc w:val="center"/>
              <w:rPr>
                <w:rFonts w:ascii="Arial" w:hAnsi="Arial" w:cs="Arial"/>
                <w:b/>
                <w:bCs/>
                <w:sz w:val="24"/>
                <w:szCs w:val="24"/>
              </w:rPr>
            </w:pPr>
            <w:r w:rsidRPr="00F43E0E">
              <w:rPr>
                <w:rFonts w:ascii="Arial" w:hAnsi="Arial" w:cs="Arial"/>
                <w:b/>
                <w:bCs/>
                <w:sz w:val="24"/>
                <w:szCs w:val="24"/>
              </w:rPr>
              <w:t>5.25</w:t>
            </w:r>
          </w:p>
        </w:tc>
        <w:tc>
          <w:tcPr>
            <w:tcW w:w="492" w:type="pct"/>
            <w:vAlign w:val="center"/>
          </w:tcPr>
          <w:p w14:paraId="758BB780" w14:textId="1645C52B" w:rsidR="00C27EE6" w:rsidRPr="00F43E0E" w:rsidRDefault="00E271E2" w:rsidP="00F4217C">
            <w:pPr>
              <w:spacing w:before="40" w:after="40" w:line="288" w:lineRule="auto"/>
              <w:jc w:val="center"/>
              <w:rPr>
                <w:rFonts w:ascii="Arial" w:hAnsi="Arial" w:cs="Arial"/>
                <w:b/>
                <w:bCs/>
                <w:sz w:val="24"/>
                <w:szCs w:val="24"/>
              </w:rPr>
            </w:pPr>
            <w:r>
              <w:rPr>
                <w:rFonts w:ascii="Arial" w:hAnsi="Arial" w:cs="Arial"/>
                <w:b/>
                <w:bCs/>
                <w:sz w:val="24"/>
                <w:szCs w:val="24"/>
              </w:rPr>
              <w:t>6</w:t>
            </w:r>
          </w:p>
        </w:tc>
        <w:tc>
          <w:tcPr>
            <w:tcW w:w="433" w:type="pct"/>
            <w:vAlign w:val="center"/>
          </w:tcPr>
          <w:p w14:paraId="0C0BAFDA" w14:textId="2DBE00D6" w:rsidR="00C27EE6" w:rsidRPr="00F43E0E" w:rsidRDefault="00BB0BC5" w:rsidP="00F4217C">
            <w:pPr>
              <w:spacing w:before="40" w:after="40" w:line="288" w:lineRule="auto"/>
              <w:jc w:val="center"/>
              <w:rPr>
                <w:rFonts w:ascii="Arial" w:hAnsi="Arial" w:cs="Arial"/>
                <w:b/>
                <w:bCs/>
                <w:sz w:val="24"/>
                <w:szCs w:val="24"/>
              </w:rPr>
            </w:pPr>
            <w:r w:rsidRPr="00F43E0E">
              <w:rPr>
                <w:rFonts w:ascii="Arial" w:hAnsi="Arial" w:cs="Arial"/>
                <w:b/>
                <w:bCs/>
                <w:sz w:val="24"/>
                <w:szCs w:val="24"/>
              </w:rPr>
              <w:t>1</w:t>
            </w:r>
            <w:r w:rsidR="002D30BB">
              <w:rPr>
                <w:rFonts w:ascii="Arial" w:hAnsi="Arial" w:cs="Arial"/>
                <w:b/>
                <w:bCs/>
                <w:sz w:val="24"/>
                <w:szCs w:val="24"/>
              </w:rPr>
              <w:t>0</w:t>
            </w:r>
          </w:p>
        </w:tc>
      </w:tr>
      <w:tr w:rsidR="00C27EE6" w:rsidRPr="00C27EE6" w14:paraId="4DC5A400" w14:textId="77777777" w:rsidTr="002632B5">
        <w:trPr>
          <w:jc w:val="center"/>
        </w:trPr>
        <w:tc>
          <w:tcPr>
            <w:tcW w:w="629" w:type="pct"/>
            <w:vMerge/>
            <w:vAlign w:val="center"/>
          </w:tcPr>
          <w:p w14:paraId="44552516" w14:textId="77777777" w:rsidR="00C27EE6" w:rsidRPr="00F43E0E" w:rsidRDefault="00C27EE6" w:rsidP="00F4217C">
            <w:pPr>
              <w:spacing w:before="40" w:after="40" w:line="288" w:lineRule="auto"/>
              <w:jc w:val="both"/>
              <w:rPr>
                <w:rFonts w:ascii="Arial" w:hAnsi="Arial" w:cs="Arial"/>
                <w:b/>
                <w:bCs/>
                <w:sz w:val="24"/>
                <w:szCs w:val="24"/>
              </w:rPr>
            </w:pPr>
          </w:p>
        </w:tc>
        <w:tc>
          <w:tcPr>
            <w:tcW w:w="1513" w:type="pct"/>
            <w:vAlign w:val="center"/>
          </w:tcPr>
          <w:p w14:paraId="117CA1EC" w14:textId="26406916" w:rsidR="00C27EE6" w:rsidRPr="00F43E0E" w:rsidRDefault="00F4217C" w:rsidP="00F4217C">
            <w:pPr>
              <w:spacing w:before="40" w:after="40" w:line="288" w:lineRule="auto"/>
              <w:jc w:val="both"/>
              <w:rPr>
                <w:rFonts w:ascii="Arial" w:hAnsi="Arial" w:cs="Arial"/>
                <w:b/>
                <w:bCs/>
                <w:sz w:val="24"/>
                <w:szCs w:val="24"/>
              </w:rPr>
            </w:pPr>
            <w:r w:rsidRPr="00F43E0E">
              <w:rPr>
                <w:rFonts w:ascii="Arial" w:hAnsi="Arial" w:cs="Arial"/>
                <w:b/>
                <w:bCs/>
                <w:sz w:val="24"/>
                <w:szCs w:val="24"/>
              </w:rPr>
              <w:t>Ayuntamientos</w:t>
            </w:r>
          </w:p>
        </w:tc>
        <w:tc>
          <w:tcPr>
            <w:tcW w:w="438" w:type="pct"/>
            <w:vAlign w:val="center"/>
          </w:tcPr>
          <w:p w14:paraId="755CA7E8" w14:textId="44E9CE19" w:rsidR="00C27EE6" w:rsidRPr="00F43E0E" w:rsidRDefault="00F4217C" w:rsidP="00F43E0E">
            <w:pPr>
              <w:spacing w:before="40" w:after="40" w:line="288" w:lineRule="auto"/>
              <w:jc w:val="center"/>
              <w:rPr>
                <w:rFonts w:ascii="Arial" w:hAnsi="Arial" w:cs="Arial"/>
                <w:b/>
                <w:bCs/>
                <w:sz w:val="24"/>
                <w:szCs w:val="24"/>
              </w:rPr>
            </w:pPr>
            <w:r w:rsidRPr="00F43E0E">
              <w:rPr>
                <w:rFonts w:ascii="Arial" w:hAnsi="Arial" w:cs="Arial"/>
                <w:b/>
                <w:bCs/>
                <w:sz w:val="24"/>
                <w:szCs w:val="24"/>
              </w:rPr>
              <w:t>17</w:t>
            </w:r>
          </w:p>
        </w:tc>
        <w:tc>
          <w:tcPr>
            <w:tcW w:w="766" w:type="pct"/>
            <w:vMerge/>
            <w:vAlign w:val="center"/>
          </w:tcPr>
          <w:p w14:paraId="7EA272ED" w14:textId="77777777" w:rsidR="00C27EE6" w:rsidRPr="00F43E0E" w:rsidRDefault="00C27EE6" w:rsidP="00F4217C">
            <w:pPr>
              <w:spacing w:before="40" w:after="40" w:line="288" w:lineRule="auto"/>
              <w:jc w:val="both"/>
              <w:rPr>
                <w:rFonts w:ascii="Arial" w:hAnsi="Arial" w:cs="Arial"/>
                <w:b/>
                <w:bCs/>
                <w:sz w:val="24"/>
                <w:szCs w:val="24"/>
              </w:rPr>
            </w:pPr>
          </w:p>
        </w:tc>
        <w:tc>
          <w:tcPr>
            <w:tcW w:w="729" w:type="pct"/>
            <w:vAlign w:val="center"/>
          </w:tcPr>
          <w:p w14:paraId="391FF3D8" w14:textId="1286EF11" w:rsidR="00C27EE6" w:rsidRPr="00F43E0E" w:rsidRDefault="00BB0BC5" w:rsidP="00F4217C">
            <w:pPr>
              <w:spacing w:before="40" w:after="40" w:line="288" w:lineRule="auto"/>
              <w:jc w:val="center"/>
              <w:rPr>
                <w:rFonts w:ascii="Arial" w:hAnsi="Arial" w:cs="Arial"/>
                <w:b/>
                <w:bCs/>
                <w:sz w:val="24"/>
                <w:szCs w:val="24"/>
              </w:rPr>
            </w:pPr>
            <w:r w:rsidRPr="00F43E0E">
              <w:rPr>
                <w:rFonts w:ascii="Arial" w:hAnsi="Arial" w:cs="Arial"/>
                <w:b/>
                <w:bCs/>
                <w:sz w:val="24"/>
                <w:szCs w:val="24"/>
              </w:rPr>
              <w:t>4.25</w:t>
            </w:r>
          </w:p>
        </w:tc>
        <w:tc>
          <w:tcPr>
            <w:tcW w:w="492" w:type="pct"/>
            <w:vAlign w:val="center"/>
          </w:tcPr>
          <w:p w14:paraId="19DA8827" w14:textId="59C1AECF" w:rsidR="00C27EE6" w:rsidRPr="00F43E0E" w:rsidRDefault="00BB0BC5" w:rsidP="00F4217C">
            <w:pPr>
              <w:spacing w:before="40" w:after="40" w:line="288" w:lineRule="auto"/>
              <w:jc w:val="center"/>
              <w:rPr>
                <w:rFonts w:ascii="Arial" w:hAnsi="Arial" w:cs="Arial"/>
                <w:b/>
                <w:bCs/>
                <w:sz w:val="24"/>
                <w:szCs w:val="24"/>
              </w:rPr>
            </w:pPr>
            <w:r w:rsidRPr="00F43E0E">
              <w:rPr>
                <w:rFonts w:ascii="Arial" w:hAnsi="Arial" w:cs="Arial"/>
                <w:b/>
                <w:bCs/>
                <w:sz w:val="24"/>
                <w:szCs w:val="24"/>
              </w:rPr>
              <w:t>5</w:t>
            </w:r>
          </w:p>
        </w:tc>
        <w:tc>
          <w:tcPr>
            <w:tcW w:w="433" w:type="pct"/>
            <w:vAlign w:val="center"/>
          </w:tcPr>
          <w:p w14:paraId="6FA5FC1C" w14:textId="765C2897" w:rsidR="00C27EE6" w:rsidRPr="00F43E0E" w:rsidRDefault="00BB0BC5" w:rsidP="00F4217C">
            <w:pPr>
              <w:spacing w:before="40" w:after="40" w:line="288" w:lineRule="auto"/>
              <w:jc w:val="center"/>
              <w:rPr>
                <w:rFonts w:ascii="Arial" w:hAnsi="Arial" w:cs="Arial"/>
                <w:b/>
                <w:bCs/>
                <w:sz w:val="24"/>
                <w:szCs w:val="24"/>
              </w:rPr>
            </w:pPr>
            <w:r w:rsidRPr="00F43E0E">
              <w:rPr>
                <w:rFonts w:ascii="Arial" w:hAnsi="Arial" w:cs="Arial"/>
                <w:b/>
                <w:bCs/>
                <w:sz w:val="24"/>
                <w:szCs w:val="24"/>
              </w:rPr>
              <w:t>8</w:t>
            </w:r>
          </w:p>
        </w:tc>
      </w:tr>
    </w:tbl>
    <w:p w14:paraId="401CAAD9" w14:textId="52FD5A7D" w:rsidR="00EF3186" w:rsidRPr="00CD0F26" w:rsidRDefault="00934867" w:rsidP="00D71993">
      <w:pPr>
        <w:spacing w:before="240" w:after="240" w:line="288" w:lineRule="auto"/>
        <w:jc w:val="both"/>
        <w:rPr>
          <w:rFonts w:ascii="Arial" w:hAnsi="Arial" w:cs="Arial"/>
          <w:sz w:val="23"/>
          <w:szCs w:val="23"/>
        </w:rPr>
      </w:pPr>
      <w:r w:rsidRPr="00CD0F26">
        <w:rPr>
          <w:rFonts w:ascii="Arial" w:hAnsi="Arial" w:cs="Arial"/>
          <w:sz w:val="23"/>
          <w:szCs w:val="23"/>
        </w:rPr>
        <w:t>C</w:t>
      </w:r>
      <w:r w:rsidR="004523F1" w:rsidRPr="00CD0F26">
        <w:rPr>
          <w:rFonts w:ascii="Arial" w:hAnsi="Arial" w:cs="Arial"/>
          <w:sz w:val="23"/>
          <w:szCs w:val="23"/>
        </w:rPr>
        <w:t xml:space="preserve">omo los resultados obtenidos de la aplicación de los porcentajes mínimos </w:t>
      </w:r>
      <w:r w:rsidRPr="00CD0F26">
        <w:rPr>
          <w:rFonts w:ascii="Arial" w:hAnsi="Arial" w:cs="Arial"/>
          <w:sz w:val="23"/>
          <w:szCs w:val="23"/>
        </w:rPr>
        <w:t xml:space="preserve">se tratan de números fraccionados, lo conducente es aplicar la regla establecida en el artículo </w:t>
      </w:r>
      <w:r w:rsidR="00D90A72" w:rsidRPr="00CD0F26">
        <w:rPr>
          <w:rFonts w:ascii="Arial" w:hAnsi="Arial" w:cs="Arial"/>
          <w:sz w:val="23"/>
          <w:szCs w:val="23"/>
        </w:rPr>
        <w:t>280</w:t>
      </w:r>
      <w:r w:rsidRPr="00CD0F26">
        <w:rPr>
          <w:rFonts w:ascii="Arial" w:hAnsi="Arial" w:cs="Arial"/>
          <w:sz w:val="23"/>
          <w:szCs w:val="23"/>
        </w:rPr>
        <w:t xml:space="preserve"> numeral </w:t>
      </w:r>
      <w:r w:rsidR="00D90A72" w:rsidRPr="00CD0F26">
        <w:rPr>
          <w:rFonts w:ascii="Arial" w:hAnsi="Arial" w:cs="Arial"/>
          <w:sz w:val="23"/>
          <w:szCs w:val="23"/>
        </w:rPr>
        <w:t>5</w:t>
      </w:r>
      <w:r w:rsidRPr="00CD0F26">
        <w:rPr>
          <w:rFonts w:ascii="Arial" w:hAnsi="Arial" w:cs="Arial"/>
          <w:sz w:val="23"/>
          <w:szCs w:val="23"/>
        </w:rPr>
        <w:t xml:space="preserve"> del Reglamento de Elecciones</w:t>
      </w:r>
      <w:r w:rsidR="00EF3186" w:rsidRPr="00CD0F26">
        <w:rPr>
          <w:rFonts w:ascii="Arial" w:hAnsi="Arial" w:cs="Arial"/>
          <w:sz w:val="23"/>
          <w:szCs w:val="23"/>
        </w:rPr>
        <w:t>, es decir, se toma como cifra válida el número entero siguiente.</w:t>
      </w:r>
    </w:p>
    <w:p w14:paraId="0362337B" w14:textId="432EEBFA" w:rsidR="00543629" w:rsidRPr="00CD0F26" w:rsidRDefault="00543629" w:rsidP="00D71993">
      <w:pPr>
        <w:spacing w:before="240" w:after="240" w:line="288" w:lineRule="auto"/>
        <w:jc w:val="both"/>
        <w:rPr>
          <w:rFonts w:ascii="Arial" w:hAnsi="Arial" w:cs="Arial"/>
          <w:sz w:val="23"/>
          <w:szCs w:val="23"/>
        </w:rPr>
      </w:pPr>
      <w:r w:rsidRPr="00CD0F26">
        <w:rPr>
          <w:rFonts w:ascii="Arial" w:hAnsi="Arial" w:cs="Arial"/>
          <w:sz w:val="23"/>
          <w:szCs w:val="23"/>
        </w:rPr>
        <w:t xml:space="preserve">A partir de lo anterior </w:t>
      </w:r>
      <w:r w:rsidR="00DE330E" w:rsidRPr="00CD0F26">
        <w:rPr>
          <w:rFonts w:ascii="Arial" w:hAnsi="Arial" w:cs="Arial"/>
          <w:sz w:val="23"/>
          <w:szCs w:val="23"/>
        </w:rPr>
        <w:t xml:space="preserve">y con base al número de cargos a elegir conforme lo establece el artículo 280 numeral 7 del </w:t>
      </w:r>
      <w:r w:rsidR="007E460B" w:rsidRPr="00CD0F26">
        <w:rPr>
          <w:rFonts w:ascii="Arial" w:hAnsi="Arial" w:cs="Arial"/>
          <w:sz w:val="23"/>
          <w:szCs w:val="23"/>
        </w:rPr>
        <w:t>R</w:t>
      </w:r>
      <w:r w:rsidR="00DE330E" w:rsidRPr="00CD0F26">
        <w:rPr>
          <w:rFonts w:ascii="Arial" w:hAnsi="Arial" w:cs="Arial"/>
          <w:sz w:val="23"/>
          <w:szCs w:val="23"/>
        </w:rPr>
        <w:t xml:space="preserve">eglamento de </w:t>
      </w:r>
      <w:r w:rsidR="007E460B" w:rsidRPr="00CD0F26">
        <w:rPr>
          <w:rFonts w:ascii="Arial" w:hAnsi="Arial" w:cs="Arial"/>
          <w:sz w:val="23"/>
          <w:szCs w:val="23"/>
        </w:rPr>
        <w:t>E</w:t>
      </w:r>
      <w:r w:rsidR="00DE330E" w:rsidRPr="00CD0F26">
        <w:rPr>
          <w:rFonts w:ascii="Arial" w:hAnsi="Arial" w:cs="Arial"/>
          <w:sz w:val="23"/>
          <w:szCs w:val="23"/>
        </w:rPr>
        <w:t xml:space="preserve">lecciones </w:t>
      </w:r>
      <w:r w:rsidRPr="00CD0F26">
        <w:rPr>
          <w:rFonts w:ascii="Arial" w:hAnsi="Arial" w:cs="Arial"/>
          <w:sz w:val="23"/>
          <w:szCs w:val="23"/>
        </w:rPr>
        <w:t xml:space="preserve">para que se considere una Coalición Parcial en </w:t>
      </w:r>
      <w:r w:rsidR="003A30ED" w:rsidRPr="00CD0F26">
        <w:rPr>
          <w:rFonts w:ascii="Arial" w:hAnsi="Arial" w:cs="Arial"/>
          <w:sz w:val="23"/>
          <w:szCs w:val="23"/>
        </w:rPr>
        <w:t>Diputaciones, se</w:t>
      </w:r>
      <w:r w:rsidRPr="00CD0F26">
        <w:rPr>
          <w:rFonts w:ascii="Arial" w:hAnsi="Arial" w:cs="Arial"/>
          <w:sz w:val="23"/>
          <w:szCs w:val="23"/>
        </w:rPr>
        <w:t xml:space="preserve"> deberá conformar con un mínimo de 11 postulaciones y un máximo de </w:t>
      </w:r>
      <w:r w:rsidR="003A30ED" w:rsidRPr="00CD0F26">
        <w:rPr>
          <w:rFonts w:ascii="Arial" w:hAnsi="Arial" w:cs="Arial"/>
          <w:sz w:val="23"/>
          <w:szCs w:val="23"/>
        </w:rPr>
        <w:t xml:space="preserve">20; para el caso de Ayuntamientos, la postulación será a partir de 9 y hasta 16 postulaciones. Por otra parte, para que la asociación se determine como una Coalición Flexible, se deberá postular, tratándose de Diputaciones, un mínimo de 6 sin sobrepasar el límite de 10 candidaturas, mientras </w:t>
      </w:r>
      <w:r w:rsidR="00386DA6" w:rsidRPr="00CD0F26">
        <w:rPr>
          <w:rFonts w:ascii="Arial" w:hAnsi="Arial" w:cs="Arial"/>
          <w:sz w:val="23"/>
          <w:szCs w:val="23"/>
        </w:rPr>
        <w:t>que,</w:t>
      </w:r>
      <w:r w:rsidR="003A30ED" w:rsidRPr="00CD0F26">
        <w:rPr>
          <w:rFonts w:ascii="Arial" w:hAnsi="Arial" w:cs="Arial"/>
          <w:sz w:val="23"/>
          <w:szCs w:val="23"/>
        </w:rPr>
        <w:t xml:space="preserve"> para Ayuntamientos, el mínimo será de 5 y hasta 8 candidaturas.</w:t>
      </w:r>
    </w:p>
    <w:p w14:paraId="54FDAE7F" w14:textId="1779DBCF" w:rsidR="00B46923" w:rsidRPr="00CD0F26" w:rsidRDefault="00386DA6" w:rsidP="00B46923">
      <w:pPr>
        <w:spacing w:before="240" w:after="240" w:line="288" w:lineRule="auto"/>
        <w:jc w:val="both"/>
        <w:rPr>
          <w:rFonts w:ascii="Arial" w:hAnsi="Arial" w:cs="Arial"/>
          <w:sz w:val="23"/>
          <w:szCs w:val="23"/>
        </w:rPr>
      </w:pPr>
      <w:r w:rsidRPr="00CD0F26">
        <w:rPr>
          <w:rFonts w:ascii="Arial" w:hAnsi="Arial" w:cs="Arial"/>
          <w:sz w:val="23"/>
          <w:szCs w:val="23"/>
        </w:rPr>
        <w:t>R</w:t>
      </w:r>
      <w:r w:rsidR="0029523F" w:rsidRPr="00CD0F26">
        <w:rPr>
          <w:rFonts w:ascii="Arial" w:hAnsi="Arial" w:cs="Arial"/>
          <w:sz w:val="23"/>
          <w:szCs w:val="23"/>
        </w:rPr>
        <w:t>especto a la posibilidad de que los partidos políticos coaligados puedan postular en lo individual</w:t>
      </w:r>
      <w:r w:rsidR="00B46923" w:rsidRPr="00CD0F26">
        <w:rPr>
          <w:rFonts w:ascii="Arial" w:hAnsi="Arial" w:cs="Arial"/>
          <w:sz w:val="23"/>
          <w:szCs w:val="23"/>
        </w:rPr>
        <w:t>, este órgano electoral considera el argumento expuesto por la Sala Superior al resolver el SUP-JRC-457/2014 en el que sostuvo que, la normativa aplicable es omisa en establecer algún tipo de restricción entre los tres diversos tipos en que una coalición puede postular a sus candidaturas de mayoría relativa, salvo cuando se trata de la coalición total de diputaciones por el principio de mayoría relativa, en la que se obliga a la coalición registrar la candidatura a la Gubernatura.</w:t>
      </w:r>
    </w:p>
    <w:p w14:paraId="513F9523" w14:textId="68E6AB4F" w:rsidR="0029523F" w:rsidRPr="00CD0F26" w:rsidRDefault="00B46923" w:rsidP="00D71993">
      <w:pPr>
        <w:spacing w:before="240" w:after="240" w:line="288" w:lineRule="auto"/>
        <w:jc w:val="both"/>
        <w:rPr>
          <w:rFonts w:ascii="Arial" w:hAnsi="Arial" w:cs="Arial"/>
          <w:sz w:val="23"/>
          <w:szCs w:val="23"/>
        </w:rPr>
      </w:pPr>
      <w:r w:rsidRPr="00CD0F26">
        <w:rPr>
          <w:rFonts w:ascii="Arial" w:hAnsi="Arial" w:cs="Arial"/>
          <w:sz w:val="23"/>
          <w:szCs w:val="23"/>
        </w:rPr>
        <w:t>Conforme a ello, no existe disposición normativa que impida a los partidos políticos coaligados de forma parcial o flexible, postular en lo individual la candidatura al cargo a la Gubernatura del Estado.</w:t>
      </w:r>
    </w:p>
    <w:p w14:paraId="3D23202B" w14:textId="3B25ED78" w:rsidR="005A120D" w:rsidRDefault="005A120D" w:rsidP="00D71993">
      <w:pPr>
        <w:spacing w:before="240" w:after="240" w:line="288" w:lineRule="auto"/>
        <w:jc w:val="both"/>
        <w:rPr>
          <w:rFonts w:ascii="Arial" w:hAnsi="Arial" w:cs="Arial"/>
          <w:sz w:val="23"/>
          <w:szCs w:val="23"/>
        </w:rPr>
      </w:pPr>
      <w:r w:rsidRPr="00CD0F26">
        <w:rPr>
          <w:rFonts w:ascii="Arial" w:hAnsi="Arial" w:cs="Arial"/>
          <w:sz w:val="23"/>
          <w:szCs w:val="23"/>
        </w:rPr>
        <w:t>Sobre la base de las consideraciones señaladas, este Consejo Estatal emite el siguiente:</w:t>
      </w:r>
    </w:p>
    <w:p w14:paraId="3913D748" w14:textId="14EA5376" w:rsidR="00CD0F26" w:rsidRDefault="00CD0F26" w:rsidP="00D71993">
      <w:pPr>
        <w:spacing w:before="240" w:after="240" w:line="288" w:lineRule="auto"/>
        <w:jc w:val="both"/>
        <w:rPr>
          <w:rFonts w:ascii="Arial" w:hAnsi="Arial" w:cs="Arial"/>
          <w:sz w:val="23"/>
          <w:szCs w:val="23"/>
        </w:rPr>
      </w:pPr>
    </w:p>
    <w:p w14:paraId="7C908824" w14:textId="77777777" w:rsidR="00CD0F26" w:rsidRPr="00CD0F26" w:rsidRDefault="00CD0F26" w:rsidP="00D71993">
      <w:pPr>
        <w:spacing w:before="240" w:after="240" w:line="288" w:lineRule="auto"/>
        <w:jc w:val="both"/>
        <w:rPr>
          <w:rFonts w:ascii="Arial" w:hAnsi="Arial" w:cs="Arial"/>
          <w:sz w:val="23"/>
          <w:szCs w:val="23"/>
        </w:rPr>
      </w:pPr>
      <w:bookmarkStart w:id="0" w:name="_GoBack"/>
      <w:bookmarkEnd w:id="0"/>
    </w:p>
    <w:p w14:paraId="2C3186DA" w14:textId="564B7F94" w:rsidR="005A120D" w:rsidRPr="00CD0F26" w:rsidRDefault="005A120D" w:rsidP="005A120D">
      <w:pPr>
        <w:pStyle w:val="Ttulo1"/>
        <w:rPr>
          <w:sz w:val="24"/>
          <w:szCs w:val="24"/>
        </w:rPr>
      </w:pPr>
      <w:r w:rsidRPr="00CD0F26">
        <w:rPr>
          <w:sz w:val="24"/>
          <w:szCs w:val="24"/>
        </w:rPr>
        <w:lastRenderedPageBreak/>
        <w:t>Acuerdo</w:t>
      </w:r>
    </w:p>
    <w:p w14:paraId="1281C64A" w14:textId="0CED1186" w:rsidR="00C819C0" w:rsidRPr="00CD0F26" w:rsidRDefault="00C174CF" w:rsidP="00C819C0">
      <w:pPr>
        <w:spacing w:line="288" w:lineRule="auto"/>
        <w:jc w:val="both"/>
        <w:rPr>
          <w:rFonts w:ascii="Arial" w:hAnsi="Arial" w:cs="Arial"/>
          <w:sz w:val="23"/>
          <w:szCs w:val="23"/>
        </w:rPr>
      </w:pPr>
      <w:r w:rsidRPr="00CD0F26">
        <w:rPr>
          <w:rFonts w:ascii="Arial" w:hAnsi="Arial" w:cs="Arial"/>
          <w:b/>
          <w:bCs/>
          <w:sz w:val="23"/>
          <w:szCs w:val="23"/>
        </w:rPr>
        <w:t>Primero.</w:t>
      </w:r>
      <w:r w:rsidRPr="00CD0F26">
        <w:rPr>
          <w:rFonts w:ascii="Arial" w:hAnsi="Arial" w:cs="Arial"/>
          <w:sz w:val="23"/>
          <w:szCs w:val="23"/>
        </w:rPr>
        <w:t xml:space="preserve"> Conforme a los razonamientos y argumentos señalados, se da respuesta a la consulta formulada el </w:t>
      </w:r>
      <w:r w:rsidR="000F3128" w:rsidRPr="00CD0F26">
        <w:rPr>
          <w:rFonts w:ascii="Arial" w:hAnsi="Arial" w:cs="Arial"/>
          <w:sz w:val="23"/>
          <w:szCs w:val="23"/>
        </w:rPr>
        <w:t>8</w:t>
      </w:r>
      <w:r w:rsidRPr="00CD0F26">
        <w:rPr>
          <w:rFonts w:ascii="Arial" w:hAnsi="Arial" w:cs="Arial"/>
          <w:sz w:val="23"/>
          <w:szCs w:val="23"/>
        </w:rPr>
        <w:t xml:space="preserve"> de </w:t>
      </w:r>
      <w:r w:rsidR="000F3128" w:rsidRPr="00CD0F26">
        <w:rPr>
          <w:rFonts w:ascii="Arial" w:hAnsi="Arial" w:cs="Arial"/>
          <w:sz w:val="23"/>
          <w:szCs w:val="23"/>
        </w:rPr>
        <w:t xml:space="preserve">noviembre </w:t>
      </w:r>
      <w:r w:rsidRPr="00CD0F26">
        <w:rPr>
          <w:rFonts w:ascii="Arial" w:hAnsi="Arial" w:cs="Arial"/>
          <w:sz w:val="23"/>
          <w:szCs w:val="23"/>
        </w:rPr>
        <w:t>de la presente anualidad</w:t>
      </w:r>
      <w:r w:rsidR="00C819C0" w:rsidRPr="00CD0F26">
        <w:rPr>
          <w:rFonts w:ascii="Arial" w:hAnsi="Arial" w:cs="Arial"/>
          <w:sz w:val="23"/>
          <w:szCs w:val="23"/>
        </w:rPr>
        <w:t xml:space="preserve"> </w:t>
      </w:r>
      <w:r w:rsidRPr="00CD0F26">
        <w:rPr>
          <w:rFonts w:ascii="Arial" w:hAnsi="Arial" w:cs="Arial"/>
          <w:sz w:val="23"/>
          <w:szCs w:val="23"/>
        </w:rPr>
        <w:t xml:space="preserve">por el Consejero Representante del Partido </w:t>
      </w:r>
      <w:r w:rsidR="000F3128" w:rsidRPr="00CD0F26">
        <w:rPr>
          <w:rFonts w:ascii="Arial" w:hAnsi="Arial" w:cs="Arial"/>
          <w:sz w:val="23"/>
          <w:szCs w:val="23"/>
        </w:rPr>
        <w:t>de la Revolución Democrática</w:t>
      </w:r>
      <w:r w:rsidR="00C819C0" w:rsidRPr="00CD0F26">
        <w:rPr>
          <w:rFonts w:ascii="Arial" w:hAnsi="Arial" w:cs="Arial"/>
          <w:sz w:val="23"/>
          <w:szCs w:val="23"/>
        </w:rPr>
        <w:t xml:space="preserve"> relativa a la conformación de Coaliciones.</w:t>
      </w:r>
    </w:p>
    <w:p w14:paraId="1266F9F5" w14:textId="5E264AB9" w:rsidR="00C174CF" w:rsidRPr="00CD0F26" w:rsidRDefault="00C174CF" w:rsidP="00C174CF">
      <w:pPr>
        <w:spacing w:before="240" w:after="240" w:line="288" w:lineRule="auto"/>
        <w:jc w:val="both"/>
        <w:rPr>
          <w:rFonts w:ascii="Arial" w:hAnsi="Arial" w:cs="Arial"/>
          <w:sz w:val="23"/>
          <w:szCs w:val="23"/>
        </w:rPr>
      </w:pPr>
      <w:r w:rsidRPr="00CD0F26">
        <w:rPr>
          <w:rFonts w:ascii="Arial" w:hAnsi="Arial" w:cs="Arial"/>
          <w:b/>
          <w:bCs/>
          <w:sz w:val="23"/>
          <w:szCs w:val="23"/>
        </w:rPr>
        <w:t>Segundo.</w:t>
      </w:r>
      <w:r w:rsidRPr="00CD0F26">
        <w:rPr>
          <w:rFonts w:ascii="Arial" w:hAnsi="Arial" w:cs="Arial"/>
          <w:sz w:val="23"/>
          <w:szCs w:val="23"/>
        </w:rPr>
        <w:t xml:space="preserve"> Se instruye a la Secretaría Ejecutiva notifique de manera personal al PRD el contenido del presente acuerdo.</w:t>
      </w:r>
    </w:p>
    <w:p w14:paraId="138FECF8" w14:textId="77777777" w:rsidR="00C174CF" w:rsidRPr="00CD0F26" w:rsidRDefault="00C174CF" w:rsidP="00C174CF">
      <w:pPr>
        <w:spacing w:before="240" w:after="240" w:line="288" w:lineRule="auto"/>
        <w:jc w:val="both"/>
        <w:rPr>
          <w:rFonts w:ascii="Arial" w:hAnsi="Arial" w:cs="Arial"/>
          <w:sz w:val="23"/>
          <w:szCs w:val="23"/>
        </w:rPr>
      </w:pPr>
      <w:r w:rsidRPr="00CD0F26">
        <w:rPr>
          <w:rFonts w:ascii="Arial" w:hAnsi="Arial" w:cs="Arial"/>
          <w:b/>
          <w:bCs/>
          <w:sz w:val="23"/>
          <w:szCs w:val="23"/>
        </w:rPr>
        <w:t>Tercero.</w:t>
      </w:r>
      <w:r w:rsidRPr="00CD0F26">
        <w:rPr>
          <w:rFonts w:ascii="Arial" w:hAnsi="Arial" w:cs="Arial"/>
          <w:sz w:val="23"/>
          <w:szCs w:val="23"/>
        </w:rPr>
        <w:t xml:space="preserve"> 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1382AC14" w14:textId="77777777" w:rsidR="00C174CF" w:rsidRPr="00CD0F26" w:rsidRDefault="00C174CF" w:rsidP="00C174CF">
      <w:pPr>
        <w:spacing w:before="240" w:after="240" w:line="288" w:lineRule="auto"/>
        <w:jc w:val="both"/>
        <w:rPr>
          <w:rFonts w:ascii="Arial" w:hAnsi="Arial" w:cs="Arial"/>
          <w:sz w:val="23"/>
          <w:szCs w:val="23"/>
        </w:rPr>
      </w:pPr>
      <w:r w:rsidRPr="00CD0F26">
        <w:rPr>
          <w:rFonts w:ascii="Arial" w:hAnsi="Arial" w:cs="Arial"/>
          <w:b/>
          <w:bCs/>
          <w:sz w:val="23"/>
          <w:szCs w:val="23"/>
        </w:rPr>
        <w:t>Cuarto.</w:t>
      </w:r>
      <w:r w:rsidRPr="00CD0F26">
        <w:rPr>
          <w:rFonts w:ascii="Arial" w:hAnsi="Arial" w:cs="Arial"/>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9308B22" w14:textId="0E2B1810" w:rsidR="005A120D" w:rsidRPr="00CD0F26" w:rsidRDefault="00C174CF" w:rsidP="00C174CF">
      <w:pPr>
        <w:spacing w:before="240" w:after="240" w:line="288" w:lineRule="auto"/>
        <w:jc w:val="both"/>
        <w:rPr>
          <w:rFonts w:ascii="Arial" w:hAnsi="Arial" w:cs="Arial"/>
          <w:sz w:val="23"/>
          <w:szCs w:val="23"/>
        </w:rPr>
      </w:pPr>
      <w:r w:rsidRPr="00CD0F26">
        <w:rPr>
          <w:rFonts w:ascii="Arial" w:hAnsi="Arial" w:cs="Arial"/>
          <w:sz w:val="23"/>
          <w:szCs w:val="23"/>
        </w:rPr>
        <w:t xml:space="preserve">El presente acuerdo fue </w:t>
      </w:r>
      <w:r w:rsidR="00CD0F26">
        <w:rPr>
          <w:rFonts w:ascii="Arial" w:hAnsi="Arial" w:cs="Arial"/>
          <w:sz w:val="23"/>
          <w:szCs w:val="23"/>
        </w:rPr>
        <w:t>aprobado</w:t>
      </w:r>
      <w:r w:rsidRPr="00CD0F26">
        <w:rPr>
          <w:rFonts w:ascii="Arial" w:hAnsi="Arial" w:cs="Arial"/>
          <w:sz w:val="23"/>
          <w:szCs w:val="23"/>
        </w:rPr>
        <w:t xml:space="preserve"> en sesión </w:t>
      </w:r>
      <w:r w:rsidR="00CD0F26">
        <w:rPr>
          <w:rFonts w:ascii="Arial" w:hAnsi="Arial" w:cs="Arial"/>
          <w:sz w:val="23"/>
          <w:szCs w:val="23"/>
        </w:rPr>
        <w:t>extraordinaria</w:t>
      </w:r>
      <w:r w:rsidRPr="00CD0F26">
        <w:rPr>
          <w:rFonts w:ascii="Arial" w:hAnsi="Arial" w:cs="Arial"/>
          <w:sz w:val="23"/>
          <w:szCs w:val="23"/>
        </w:rPr>
        <w:t xml:space="preserve"> efectuada el</w:t>
      </w:r>
      <w:r w:rsidR="00CD0F26">
        <w:rPr>
          <w:rFonts w:ascii="Arial" w:hAnsi="Arial" w:cs="Arial"/>
          <w:sz w:val="23"/>
          <w:szCs w:val="23"/>
        </w:rPr>
        <w:t xml:space="preserve"> diez</w:t>
      </w:r>
      <w:r w:rsidRPr="00CD0F26">
        <w:rPr>
          <w:rFonts w:ascii="Arial" w:hAnsi="Arial" w:cs="Arial"/>
          <w:sz w:val="23"/>
          <w:szCs w:val="23"/>
        </w:rPr>
        <w:t xml:space="preserve"> de </w:t>
      </w:r>
      <w:r w:rsidR="00CD0F26">
        <w:rPr>
          <w:rFonts w:ascii="Arial" w:hAnsi="Arial" w:cs="Arial"/>
          <w:sz w:val="23"/>
          <w:szCs w:val="23"/>
        </w:rPr>
        <w:t>noviembre</w:t>
      </w:r>
      <w:r w:rsidRPr="00CD0F26">
        <w:rPr>
          <w:rFonts w:ascii="Arial" w:hAnsi="Arial" w:cs="Arial"/>
          <w:sz w:val="23"/>
          <w:szCs w:val="23"/>
        </w:rPr>
        <w:t xml:space="preserve"> del año dos mil veintitrés, por votación </w:t>
      </w:r>
      <w:r w:rsidR="00CD0F26">
        <w:rPr>
          <w:rFonts w:ascii="Arial" w:hAnsi="Arial" w:cs="Arial"/>
          <w:sz w:val="23"/>
          <w:szCs w:val="23"/>
        </w:rPr>
        <w:t>unánime</w:t>
      </w:r>
      <w:r w:rsidRPr="00CD0F26">
        <w:rPr>
          <w:rFonts w:ascii="Arial" w:hAnsi="Arial" w:cs="Arial"/>
          <w:sz w:val="23"/>
          <w:szCs w:val="23"/>
        </w:rPr>
        <w:t xml:space="preserve"> de las y los Consejeros Electorales del Consejo Estatal del Instituto Electoral y de Participación Ciudadana de Tabasco: Mtra. </w:t>
      </w:r>
      <w:proofErr w:type="spellStart"/>
      <w:r w:rsidRPr="00CD0F26">
        <w:rPr>
          <w:rFonts w:ascii="Arial" w:hAnsi="Arial" w:cs="Arial"/>
          <w:sz w:val="23"/>
          <w:szCs w:val="23"/>
        </w:rPr>
        <w:t>Rosselvy</w:t>
      </w:r>
      <w:proofErr w:type="spellEnd"/>
      <w:r w:rsidRPr="00CD0F26">
        <w:rPr>
          <w:rFonts w:ascii="Arial" w:hAnsi="Arial" w:cs="Arial"/>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5D551EA1" w14:textId="77777777" w:rsidR="00B46923" w:rsidRPr="00CD0F26" w:rsidRDefault="00B46923" w:rsidP="00D71993">
      <w:pPr>
        <w:spacing w:before="240" w:after="240" w:line="288" w:lineRule="auto"/>
        <w:jc w:val="both"/>
        <w:rPr>
          <w:rFonts w:ascii="Arial" w:hAnsi="Arial" w:cs="Arial"/>
          <w:sz w:val="23"/>
          <w:szCs w:val="23"/>
        </w:rPr>
      </w:pPr>
    </w:p>
    <w:p w14:paraId="1FA7BB6C" w14:textId="77777777" w:rsidR="00871867" w:rsidRPr="00CD0F26" w:rsidRDefault="00871867" w:rsidP="00D71993">
      <w:pPr>
        <w:spacing w:before="240" w:after="240" w:line="288" w:lineRule="auto"/>
        <w:jc w:val="both"/>
        <w:rPr>
          <w:rFonts w:ascii="Arial" w:hAnsi="Arial" w:cs="Arial"/>
          <w:sz w:val="23"/>
          <w:szCs w:val="23"/>
        </w:rPr>
      </w:pPr>
    </w:p>
    <w:p w14:paraId="746E73B7" w14:textId="77777777" w:rsidR="00871867" w:rsidRPr="00CD0F26" w:rsidRDefault="00871867" w:rsidP="00D71993">
      <w:pPr>
        <w:spacing w:before="240" w:after="240" w:line="288" w:lineRule="auto"/>
        <w:jc w:val="both"/>
        <w:rPr>
          <w:rFonts w:ascii="Arial" w:hAnsi="Arial" w:cs="Arial"/>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871867" w:rsidRPr="00CD0F26" w14:paraId="1B5C711C" w14:textId="77777777" w:rsidTr="006F4B8C">
        <w:tc>
          <w:tcPr>
            <w:tcW w:w="4395" w:type="dxa"/>
          </w:tcPr>
          <w:p w14:paraId="262956F3" w14:textId="77777777" w:rsidR="00871867" w:rsidRPr="00CD0F26" w:rsidRDefault="00871867" w:rsidP="006F4B8C">
            <w:pPr>
              <w:widowControl w:val="0"/>
              <w:spacing w:line="288" w:lineRule="auto"/>
              <w:jc w:val="center"/>
              <w:rPr>
                <w:rFonts w:ascii="Arial" w:hAnsi="Arial" w:cs="Arial"/>
                <w:b/>
                <w:spacing w:val="-10"/>
                <w:sz w:val="23"/>
                <w:szCs w:val="23"/>
              </w:rPr>
            </w:pPr>
            <w:r w:rsidRPr="00CD0F26">
              <w:rPr>
                <w:rFonts w:ascii="Arial" w:hAnsi="Arial" w:cs="Arial"/>
                <w:b/>
                <w:spacing w:val="-10"/>
                <w:sz w:val="23"/>
                <w:szCs w:val="23"/>
              </w:rPr>
              <w:t>MTRA. ELIZABETH NAVA GUTIÉRREZ</w:t>
            </w:r>
          </w:p>
          <w:p w14:paraId="1AF95F34" w14:textId="77777777" w:rsidR="00871867" w:rsidRPr="00CD0F26" w:rsidRDefault="00871867" w:rsidP="006F4B8C">
            <w:pPr>
              <w:widowControl w:val="0"/>
              <w:spacing w:line="288" w:lineRule="auto"/>
              <w:jc w:val="center"/>
              <w:rPr>
                <w:rFonts w:ascii="Arial" w:hAnsi="Arial" w:cs="Arial"/>
                <w:b/>
                <w:sz w:val="23"/>
                <w:szCs w:val="23"/>
              </w:rPr>
            </w:pPr>
            <w:r w:rsidRPr="00CD0F26">
              <w:rPr>
                <w:rFonts w:ascii="Arial" w:hAnsi="Arial" w:cs="Arial"/>
                <w:b/>
                <w:spacing w:val="-10"/>
                <w:sz w:val="23"/>
                <w:szCs w:val="23"/>
              </w:rPr>
              <w:t>CONSEJERA PRESIDENTA</w:t>
            </w:r>
          </w:p>
        </w:tc>
        <w:tc>
          <w:tcPr>
            <w:tcW w:w="278" w:type="dxa"/>
          </w:tcPr>
          <w:p w14:paraId="6BC606D5" w14:textId="77777777" w:rsidR="00871867" w:rsidRPr="00CD0F26" w:rsidRDefault="00871867" w:rsidP="006F4B8C">
            <w:pPr>
              <w:widowControl w:val="0"/>
              <w:spacing w:line="288" w:lineRule="auto"/>
              <w:rPr>
                <w:rFonts w:ascii="Arial" w:hAnsi="Arial" w:cs="Arial"/>
                <w:b/>
                <w:sz w:val="23"/>
                <w:szCs w:val="23"/>
              </w:rPr>
            </w:pPr>
          </w:p>
        </w:tc>
        <w:tc>
          <w:tcPr>
            <w:tcW w:w="4400" w:type="dxa"/>
          </w:tcPr>
          <w:p w14:paraId="27011B62" w14:textId="77777777" w:rsidR="00871867" w:rsidRPr="00CD0F26" w:rsidRDefault="00871867" w:rsidP="006F4B8C">
            <w:pPr>
              <w:widowControl w:val="0"/>
              <w:spacing w:line="288" w:lineRule="auto"/>
              <w:jc w:val="center"/>
              <w:rPr>
                <w:rFonts w:ascii="Arial" w:hAnsi="Arial" w:cs="Arial"/>
                <w:b/>
                <w:spacing w:val="-10"/>
                <w:sz w:val="23"/>
                <w:szCs w:val="23"/>
              </w:rPr>
            </w:pPr>
            <w:r w:rsidRPr="00CD0F26">
              <w:rPr>
                <w:rFonts w:ascii="Arial" w:hAnsi="Arial" w:cs="Arial"/>
                <w:b/>
                <w:spacing w:val="-10"/>
                <w:sz w:val="23"/>
                <w:szCs w:val="23"/>
              </w:rPr>
              <w:t>LIC. JORGE ALBERTO ZAVALA FRÍAS</w:t>
            </w:r>
          </w:p>
          <w:p w14:paraId="708437C5" w14:textId="77777777" w:rsidR="00871867" w:rsidRPr="00CD0F26" w:rsidRDefault="00871867" w:rsidP="006F4B8C">
            <w:pPr>
              <w:widowControl w:val="0"/>
              <w:spacing w:line="288" w:lineRule="auto"/>
              <w:jc w:val="center"/>
              <w:rPr>
                <w:rFonts w:ascii="Arial" w:hAnsi="Arial" w:cs="Arial"/>
                <w:b/>
                <w:sz w:val="23"/>
                <w:szCs w:val="23"/>
              </w:rPr>
            </w:pPr>
            <w:r w:rsidRPr="00CD0F26">
              <w:rPr>
                <w:rFonts w:ascii="Arial" w:hAnsi="Arial" w:cs="Arial"/>
                <w:b/>
                <w:spacing w:val="-10"/>
                <w:sz w:val="23"/>
                <w:szCs w:val="23"/>
              </w:rPr>
              <w:t>SECRETARIO DEL CONSEJO</w:t>
            </w:r>
          </w:p>
        </w:tc>
      </w:tr>
    </w:tbl>
    <w:p w14:paraId="3A63EA89" w14:textId="77777777" w:rsidR="00871867" w:rsidRDefault="00871867" w:rsidP="00D71993">
      <w:pPr>
        <w:spacing w:before="240" w:after="240" w:line="288" w:lineRule="auto"/>
        <w:jc w:val="both"/>
        <w:rPr>
          <w:rFonts w:ascii="Arial" w:hAnsi="Arial" w:cs="Arial"/>
          <w:sz w:val="24"/>
          <w:szCs w:val="24"/>
        </w:rPr>
      </w:pPr>
    </w:p>
    <w:sectPr w:rsidR="00871867" w:rsidSect="00072F31">
      <w:headerReference w:type="default" r:id="rId8"/>
      <w:footerReference w:type="default" r:id="rId9"/>
      <w:pgSz w:w="12240" w:h="15840" w:code="1"/>
      <w:pgMar w:top="2836" w:right="1701" w:bottom="1135"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9FA38" w14:textId="77777777" w:rsidR="00971A02" w:rsidRDefault="00971A02" w:rsidP="00F76E10">
      <w:pPr>
        <w:spacing w:after="0" w:line="240" w:lineRule="auto"/>
      </w:pPr>
      <w:r>
        <w:separator/>
      </w:r>
    </w:p>
  </w:endnote>
  <w:endnote w:type="continuationSeparator" w:id="0">
    <w:p w14:paraId="357AF75A" w14:textId="77777777" w:rsidR="00971A02" w:rsidRDefault="00971A02" w:rsidP="00F76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769616900"/>
      <w:docPartObj>
        <w:docPartGallery w:val="Page Numbers (Top of Page)"/>
        <w:docPartUnique/>
      </w:docPartObj>
    </w:sdtPr>
    <w:sdtEndPr/>
    <w:sdtContent>
      <w:p w14:paraId="4F3A332E" w14:textId="5844C49E" w:rsidR="00FE5E31" w:rsidRPr="00FE5E31" w:rsidRDefault="00FE5E31" w:rsidP="00FE5E31">
        <w:pPr>
          <w:pStyle w:val="Piedepgina"/>
          <w:jc w:val="right"/>
          <w:rPr>
            <w:rFonts w:ascii="Arial" w:hAnsi="Arial" w:cs="Arial"/>
            <w:color w:val="993366"/>
            <w:sz w:val="20"/>
            <w:szCs w:val="20"/>
          </w:rPr>
        </w:pPr>
        <w:r w:rsidRPr="00FE5E31">
          <w:rPr>
            <w:rFonts w:ascii="Arial" w:hAnsi="Arial" w:cs="Arial"/>
            <w:b/>
            <w:bCs/>
            <w:color w:val="993366"/>
            <w:lang w:val="es-ES"/>
          </w:rPr>
          <w:t xml:space="preserve">Página </w:t>
        </w:r>
        <w:r w:rsidRPr="00FE5E31">
          <w:rPr>
            <w:rFonts w:ascii="Arial" w:hAnsi="Arial" w:cs="Arial"/>
            <w:b/>
            <w:bCs/>
            <w:color w:val="993366"/>
          </w:rPr>
          <w:fldChar w:fldCharType="begin"/>
        </w:r>
        <w:r w:rsidRPr="00FE5E31">
          <w:rPr>
            <w:rFonts w:ascii="Arial" w:hAnsi="Arial" w:cs="Arial"/>
            <w:b/>
            <w:bCs/>
            <w:color w:val="993366"/>
          </w:rPr>
          <w:instrText>PAGE</w:instrText>
        </w:r>
        <w:r w:rsidRPr="00FE5E31">
          <w:rPr>
            <w:rFonts w:ascii="Arial" w:hAnsi="Arial" w:cs="Arial"/>
            <w:b/>
            <w:bCs/>
            <w:color w:val="993366"/>
          </w:rPr>
          <w:fldChar w:fldCharType="separate"/>
        </w:r>
        <w:r w:rsidR="00CD0F26">
          <w:rPr>
            <w:rFonts w:ascii="Arial" w:hAnsi="Arial" w:cs="Arial"/>
            <w:b/>
            <w:bCs/>
            <w:noProof/>
            <w:color w:val="993366"/>
          </w:rPr>
          <w:t>15</w:t>
        </w:r>
        <w:r w:rsidRPr="00FE5E31">
          <w:rPr>
            <w:rFonts w:ascii="Arial" w:hAnsi="Arial" w:cs="Arial"/>
            <w:b/>
            <w:bCs/>
            <w:color w:val="993366"/>
          </w:rPr>
          <w:fldChar w:fldCharType="end"/>
        </w:r>
        <w:r w:rsidRPr="00FE5E31">
          <w:rPr>
            <w:rFonts w:ascii="Arial" w:hAnsi="Arial" w:cs="Arial"/>
            <w:b/>
            <w:bCs/>
            <w:color w:val="993366"/>
            <w:lang w:val="es-ES"/>
          </w:rPr>
          <w:t xml:space="preserve"> | </w:t>
        </w:r>
        <w:r w:rsidRPr="00FE5E31">
          <w:rPr>
            <w:rFonts w:ascii="Arial" w:hAnsi="Arial" w:cs="Arial"/>
            <w:b/>
            <w:bCs/>
            <w:color w:val="993366"/>
          </w:rPr>
          <w:fldChar w:fldCharType="begin"/>
        </w:r>
        <w:r w:rsidRPr="00FE5E31">
          <w:rPr>
            <w:rFonts w:ascii="Arial" w:hAnsi="Arial" w:cs="Arial"/>
            <w:b/>
            <w:bCs/>
            <w:color w:val="993366"/>
          </w:rPr>
          <w:instrText>NUMPAGES</w:instrText>
        </w:r>
        <w:r w:rsidRPr="00FE5E31">
          <w:rPr>
            <w:rFonts w:ascii="Arial" w:hAnsi="Arial" w:cs="Arial"/>
            <w:b/>
            <w:bCs/>
            <w:color w:val="993366"/>
          </w:rPr>
          <w:fldChar w:fldCharType="separate"/>
        </w:r>
        <w:r w:rsidR="00CD0F26">
          <w:rPr>
            <w:rFonts w:ascii="Arial" w:hAnsi="Arial" w:cs="Arial"/>
            <w:b/>
            <w:bCs/>
            <w:noProof/>
            <w:color w:val="993366"/>
          </w:rPr>
          <w:t>15</w:t>
        </w:r>
        <w:r w:rsidRPr="00FE5E31">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A86D3" w14:textId="77777777" w:rsidR="00971A02" w:rsidRDefault="00971A02" w:rsidP="00F76E10">
      <w:pPr>
        <w:spacing w:after="0" w:line="240" w:lineRule="auto"/>
      </w:pPr>
      <w:r>
        <w:separator/>
      </w:r>
    </w:p>
  </w:footnote>
  <w:footnote w:type="continuationSeparator" w:id="0">
    <w:p w14:paraId="3D61254F" w14:textId="77777777" w:rsidR="00971A02" w:rsidRDefault="00971A02" w:rsidP="00F76E10">
      <w:pPr>
        <w:spacing w:after="0" w:line="240" w:lineRule="auto"/>
      </w:pPr>
      <w:r>
        <w:continuationSeparator/>
      </w:r>
    </w:p>
  </w:footnote>
  <w:footnote w:id="1">
    <w:p w14:paraId="6C297B13" w14:textId="5F412B04" w:rsidR="00F76E10" w:rsidRDefault="00F76E10">
      <w:pPr>
        <w:pStyle w:val="Textonotapie"/>
      </w:pPr>
      <w:r>
        <w:rPr>
          <w:rStyle w:val="Refdenotaalpie"/>
        </w:rPr>
        <w:footnoteRef/>
      </w:r>
      <w:r>
        <w:t xml:space="preserve"> Véase la sentencia dictada en el SUP-JRC-457/2014.</w:t>
      </w:r>
    </w:p>
  </w:footnote>
  <w:footnote w:id="2">
    <w:p w14:paraId="1D791B54" w14:textId="7F0F8FD6" w:rsidR="00F82FEA" w:rsidRDefault="00F82FEA">
      <w:pPr>
        <w:pStyle w:val="Textonotapie"/>
      </w:pPr>
      <w:r>
        <w:rPr>
          <w:rStyle w:val="Refdenotaalpie"/>
        </w:rPr>
        <w:footnoteRef/>
      </w:r>
      <w:r>
        <w:t xml:space="preserve"> </w:t>
      </w:r>
      <w:r w:rsidRPr="00F82FEA">
        <w:t>https://www.rae.es/dpd/menos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CC00C5" w:rsidRPr="00063338" w14:paraId="6D5A3EB0" w14:textId="77777777" w:rsidTr="006F4B8C">
      <w:tc>
        <w:tcPr>
          <w:tcW w:w="1418" w:type="dxa"/>
        </w:tcPr>
        <w:p w14:paraId="49B01FC1" w14:textId="77777777" w:rsidR="00CC00C5" w:rsidRPr="00063338" w:rsidRDefault="00CC00C5" w:rsidP="00CC00C5">
          <w:pPr>
            <w:pStyle w:val="Encabezado"/>
            <w:ind w:left="-170"/>
          </w:pPr>
          <w:r>
            <w:rPr>
              <w:b/>
              <w:noProof/>
              <w:sz w:val="32"/>
              <w:lang w:eastAsia="es-MX"/>
            </w:rPr>
            <w:drawing>
              <wp:inline distT="0" distB="0" distL="0" distR="0" wp14:anchorId="3A23CAB7" wp14:editId="0A24B429">
                <wp:extent cx="1014331" cy="1199403"/>
                <wp:effectExtent l="0" t="0" r="0" b="1270"/>
                <wp:docPr id="76229463" name="Imagen 7622946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04BF171E" w14:textId="77777777" w:rsidR="00CC00C5" w:rsidRPr="00CC00C5" w:rsidRDefault="00CC00C5" w:rsidP="00CC00C5">
          <w:pPr>
            <w:pStyle w:val="Encabezado"/>
            <w:spacing w:before="720"/>
            <w:jc w:val="center"/>
            <w:rPr>
              <w:rFonts w:ascii="Arial" w:hAnsi="Arial" w:cs="Arial"/>
              <w:b/>
              <w:bCs/>
              <w:sz w:val="25"/>
              <w:szCs w:val="25"/>
            </w:rPr>
          </w:pPr>
          <w:r w:rsidRPr="00CC00C5">
            <w:rPr>
              <w:rFonts w:ascii="Arial" w:hAnsi="Arial" w:cs="Arial"/>
              <w:b/>
              <w:bCs/>
              <w:sz w:val="25"/>
              <w:szCs w:val="25"/>
            </w:rPr>
            <w:t>INSTITUTO ELECTORAL Y DE PARTICIPACIÓN CIUDADANA DE TABASCO</w:t>
          </w:r>
        </w:p>
        <w:p w14:paraId="31E691DF" w14:textId="77777777" w:rsidR="00CC00C5" w:rsidRPr="00063338" w:rsidRDefault="00CC00C5" w:rsidP="00CC00C5">
          <w:pPr>
            <w:pStyle w:val="Encabezado"/>
            <w:jc w:val="center"/>
          </w:pPr>
          <w:r w:rsidRPr="00CC00C5">
            <w:rPr>
              <w:rFonts w:ascii="Arial" w:hAnsi="Arial" w:cs="Arial"/>
              <w:sz w:val="26"/>
              <w:szCs w:val="26"/>
            </w:rPr>
            <w:t>CONSEJO ESTATAL</w:t>
          </w:r>
        </w:p>
      </w:tc>
      <w:tc>
        <w:tcPr>
          <w:tcW w:w="1701" w:type="dxa"/>
        </w:tcPr>
        <w:p w14:paraId="7576E5C9" w14:textId="77777777" w:rsidR="00CC00C5" w:rsidRPr="00063338" w:rsidRDefault="00CC00C5" w:rsidP="00CC00C5">
          <w:pPr>
            <w:pStyle w:val="Encabezado"/>
            <w:spacing w:before="480"/>
          </w:pPr>
          <w:r w:rsidRPr="00063338">
            <w:rPr>
              <w:noProof/>
              <w:lang w:eastAsia="es-MX"/>
            </w:rPr>
            <w:drawing>
              <wp:inline distT="0" distB="0" distL="0" distR="0" wp14:anchorId="3D204F07" wp14:editId="1B8499FC">
                <wp:extent cx="921600" cy="756000"/>
                <wp:effectExtent l="0" t="0" r="0" b="6350"/>
                <wp:docPr id="1895118724" name="Imagen 189511872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64A61C61" w14:textId="3311BD87" w:rsidR="00CC00C5" w:rsidRPr="00CD0F26" w:rsidRDefault="00CD0F26" w:rsidP="00CD0F26">
    <w:pPr>
      <w:pStyle w:val="Encabezado"/>
      <w:jc w:val="right"/>
      <w:rPr>
        <w:rFonts w:ascii="Arial" w:hAnsi="Arial" w:cs="Arial"/>
        <w:b/>
        <w:sz w:val="24"/>
        <w:szCs w:val="24"/>
      </w:rPr>
    </w:pPr>
    <w:r w:rsidRPr="00CD0F26">
      <w:rPr>
        <w:rFonts w:ascii="Arial" w:hAnsi="Arial" w:cs="Arial"/>
        <w:b/>
        <w:sz w:val="24"/>
        <w:szCs w:val="24"/>
      </w:rPr>
      <w:t>CE/2023/044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3785"/>
    <w:multiLevelType w:val="hybridMultilevel"/>
    <w:tmpl w:val="2B5CEB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52276D"/>
    <w:multiLevelType w:val="hybridMultilevel"/>
    <w:tmpl w:val="34A0391A"/>
    <w:lvl w:ilvl="0" w:tplc="080A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37D798F"/>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7B496341"/>
    <w:multiLevelType w:val="hybridMultilevel"/>
    <w:tmpl w:val="EEC0F8A4"/>
    <w:lvl w:ilvl="0" w:tplc="78D4C0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8D"/>
    <w:rsid w:val="00072F31"/>
    <w:rsid w:val="00097F58"/>
    <w:rsid w:val="000C244E"/>
    <w:rsid w:val="000D53E0"/>
    <w:rsid w:val="000F3128"/>
    <w:rsid w:val="001066EB"/>
    <w:rsid w:val="001172B2"/>
    <w:rsid w:val="0013251D"/>
    <w:rsid w:val="00146B71"/>
    <w:rsid w:val="0015136C"/>
    <w:rsid w:val="001E3D9E"/>
    <w:rsid w:val="00203508"/>
    <w:rsid w:val="002632B5"/>
    <w:rsid w:val="0029523F"/>
    <w:rsid w:val="002B5FC2"/>
    <w:rsid w:val="002C386D"/>
    <w:rsid w:val="002D30BB"/>
    <w:rsid w:val="002F2415"/>
    <w:rsid w:val="002F2C17"/>
    <w:rsid w:val="00307319"/>
    <w:rsid w:val="003637FB"/>
    <w:rsid w:val="00365019"/>
    <w:rsid w:val="00386DA6"/>
    <w:rsid w:val="00395D06"/>
    <w:rsid w:val="00396C27"/>
    <w:rsid w:val="003A30ED"/>
    <w:rsid w:val="003B45EB"/>
    <w:rsid w:val="003D39E9"/>
    <w:rsid w:val="003F17BD"/>
    <w:rsid w:val="00405A9B"/>
    <w:rsid w:val="00407BC2"/>
    <w:rsid w:val="00415DD7"/>
    <w:rsid w:val="00420D49"/>
    <w:rsid w:val="0043359C"/>
    <w:rsid w:val="004523F1"/>
    <w:rsid w:val="00480790"/>
    <w:rsid w:val="00484691"/>
    <w:rsid w:val="004D6C00"/>
    <w:rsid w:val="004F3666"/>
    <w:rsid w:val="00543629"/>
    <w:rsid w:val="005620A5"/>
    <w:rsid w:val="005750B9"/>
    <w:rsid w:val="005776E7"/>
    <w:rsid w:val="005A103D"/>
    <w:rsid w:val="005A120D"/>
    <w:rsid w:val="005D6482"/>
    <w:rsid w:val="005E53B4"/>
    <w:rsid w:val="005F2BEB"/>
    <w:rsid w:val="006343F7"/>
    <w:rsid w:val="00675A4F"/>
    <w:rsid w:val="00684C53"/>
    <w:rsid w:val="006A5E92"/>
    <w:rsid w:val="006F0609"/>
    <w:rsid w:val="0070046D"/>
    <w:rsid w:val="007123D1"/>
    <w:rsid w:val="007245D7"/>
    <w:rsid w:val="00731F85"/>
    <w:rsid w:val="007455D0"/>
    <w:rsid w:val="007C1EBC"/>
    <w:rsid w:val="007D7D94"/>
    <w:rsid w:val="007E460B"/>
    <w:rsid w:val="007F1B63"/>
    <w:rsid w:val="007F34BB"/>
    <w:rsid w:val="0081584C"/>
    <w:rsid w:val="00833CE7"/>
    <w:rsid w:val="00862490"/>
    <w:rsid w:val="00871867"/>
    <w:rsid w:val="0087308F"/>
    <w:rsid w:val="008779CC"/>
    <w:rsid w:val="008D22D2"/>
    <w:rsid w:val="00920FBC"/>
    <w:rsid w:val="00934867"/>
    <w:rsid w:val="009371EC"/>
    <w:rsid w:val="00953C1A"/>
    <w:rsid w:val="009553D4"/>
    <w:rsid w:val="0096050B"/>
    <w:rsid w:val="00971A02"/>
    <w:rsid w:val="00984AB7"/>
    <w:rsid w:val="009D3F2F"/>
    <w:rsid w:val="009E342C"/>
    <w:rsid w:val="00A114CE"/>
    <w:rsid w:val="00A36B8D"/>
    <w:rsid w:val="00A74C93"/>
    <w:rsid w:val="00A85404"/>
    <w:rsid w:val="00B14505"/>
    <w:rsid w:val="00B33671"/>
    <w:rsid w:val="00B46923"/>
    <w:rsid w:val="00B61D94"/>
    <w:rsid w:val="00B9535B"/>
    <w:rsid w:val="00BA510B"/>
    <w:rsid w:val="00BB0BC5"/>
    <w:rsid w:val="00BC16BF"/>
    <w:rsid w:val="00C174CF"/>
    <w:rsid w:val="00C204F0"/>
    <w:rsid w:val="00C27EE6"/>
    <w:rsid w:val="00C43710"/>
    <w:rsid w:val="00C819C0"/>
    <w:rsid w:val="00C9694B"/>
    <w:rsid w:val="00CB3FA5"/>
    <w:rsid w:val="00CC00C5"/>
    <w:rsid w:val="00CD0F26"/>
    <w:rsid w:val="00CD32CA"/>
    <w:rsid w:val="00CD3B95"/>
    <w:rsid w:val="00CF6B0C"/>
    <w:rsid w:val="00D13247"/>
    <w:rsid w:val="00D3601E"/>
    <w:rsid w:val="00D474CB"/>
    <w:rsid w:val="00D71993"/>
    <w:rsid w:val="00D90A72"/>
    <w:rsid w:val="00DC25EE"/>
    <w:rsid w:val="00DE330E"/>
    <w:rsid w:val="00DF40B2"/>
    <w:rsid w:val="00E271E2"/>
    <w:rsid w:val="00E41B1A"/>
    <w:rsid w:val="00E60C37"/>
    <w:rsid w:val="00E811C4"/>
    <w:rsid w:val="00EA7D57"/>
    <w:rsid w:val="00EF3186"/>
    <w:rsid w:val="00F00CDA"/>
    <w:rsid w:val="00F22FAE"/>
    <w:rsid w:val="00F4217C"/>
    <w:rsid w:val="00F43E0E"/>
    <w:rsid w:val="00F47335"/>
    <w:rsid w:val="00F7540F"/>
    <w:rsid w:val="00F76E10"/>
    <w:rsid w:val="00F82FEA"/>
    <w:rsid w:val="00FA0ACD"/>
    <w:rsid w:val="00FA2358"/>
    <w:rsid w:val="00FB3B87"/>
    <w:rsid w:val="00FC1383"/>
    <w:rsid w:val="00FD00DE"/>
    <w:rsid w:val="00FE5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B658"/>
  <w15:chartTrackingRefBased/>
  <w15:docId w15:val="{F47F6F3E-5875-4063-91D8-D19F1F6B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36B8D"/>
    <w:pPr>
      <w:numPr>
        <w:numId w:val="4"/>
      </w:numPr>
      <w:spacing w:before="480" w:after="360" w:line="288" w:lineRule="auto"/>
      <w:jc w:val="center"/>
      <w:outlineLvl w:val="0"/>
    </w:pPr>
    <w:rPr>
      <w:rFonts w:ascii="Arial" w:hAnsi="Arial" w:cs="Arial"/>
      <w:b/>
      <w:bCs/>
      <w:sz w:val="28"/>
      <w:szCs w:val="28"/>
    </w:rPr>
  </w:style>
  <w:style w:type="paragraph" w:styleId="Ttulo2">
    <w:name w:val="heading 2"/>
    <w:basedOn w:val="Normal"/>
    <w:next w:val="Normal"/>
    <w:link w:val="Ttulo2Car"/>
    <w:uiPriority w:val="9"/>
    <w:unhideWhenUsed/>
    <w:qFormat/>
    <w:rsid w:val="00A36B8D"/>
    <w:pPr>
      <w:numPr>
        <w:ilvl w:val="1"/>
        <w:numId w:val="4"/>
      </w:numPr>
      <w:spacing w:before="480" w:after="240" w:line="288" w:lineRule="auto"/>
      <w:jc w:val="both"/>
      <w:outlineLvl w:val="1"/>
    </w:pPr>
    <w:rPr>
      <w:rFonts w:ascii="Arial" w:hAnsi="Arial" w:cs="Arial"/>
      <w:b/>
      <w:bCs/>
      <w:sz w:val="24"/>
      <w:szCs w:val="24"/>
    </w:rPr>
  </w:style>
  <w:style w:type="paragraph" w:styleId="Ttulo3">
    <w:name w:val="heading 3"/>
    <w:basedOn w:val="Normal"/>
    <w:next w:val="Normal"/>
    <w:link w:val="Ttulo3Car"/>
    <w:uiPriority w:val="9"/>
    <w:semiHidden/>
    <w:unhideWhenUsed/>
    <w:qFormat/>
    <w:rsid w:val="007F1B63"/>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7F1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7F1B63"/>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7F1B63"/>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7F1B63"/>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7F1B6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F1B6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6B8D"/>
    <w:rPr>
      <w:rFonts w:ascii="Arial" w:hAnsi="Arial" w:cs="Arial"/>
      <w:b/>
      <w:bCs/>
      <w:sz w:val="28"/>
      <w:szCs w:val="28"/>
    </w:rPr>
  </w:style>
  <w:style w:type="character" w:customStyle="1" w:styleId="Ttulo2Car">
    <w:name w:val="Título 2 Car"/>
    <w:basedOn w:val="Fuentedeprrafopredeter"/>
    <w:link w:val="Ttulo2"/>
    <w:uiPriority w:val="9"/>
    <w:rsid w:val="00A36B8D"/>
    <w:rPr>
      <w:rFonts w:ascii="Arial" w:hAnsi="Arial" w:cs="Arial"/>
      <w:b/>
      <w:bCs/>
      <w:sz w:val="24"/>
      <w:szCs w:val="24"/>
    </w:rPr>
  </w:style>
  <w:style w:type="paragraph" w:styleId="Prrafodelista">
    <w:name w:val="List Paragraph"/>
    <w:basedOn w:val="Normal"/>
    <w:uiPriority w:val="34"/>
    <w:qFormat/>
    <w:rsid w:val="00A36B8D"/>
    <w:pPr>
      <w:ind w:left="720"/>
      <w:contextualSpacing/>
    </w:pPr>
  </w:style>
  <w:style w:type="paragraph" w:styleId="Textonotapie">
    <w:name w:val="footnote text"/>
    <w:basedOn w:val="Normal"/>
    <w:link w:val="TextonotapieCar"/>
    <w:uiPriority w:val="99"/>
    <w:semiHidden/>
    <w:unhideWhenUsed/>
    <w:rsid w:val="00F76E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76E10"/>
    <w:rPr>
      <w:sz w:val="20"/>
      <w:szCs w:val="20"/>
    </w:rPr>
  </w:style>
  <w:style w:type="character" w:styleId="Refdenotaalpie">
    <w:name w:val="footnote reference"/>
    <w:basedOn w:val="Fuentedeprrafopredeter"/>
    <w:uiPriority w:val="99"/>
    <w:semiHidden/>
    <w:unhideWhenUsed/>
    <w:rsid w:val="00F76E10"/>
    <w:rPr>
      <w:vertAlign w:val="superscript"/>
    </w:rPr>
  </w:style>
  <w:style w:type="table" w:styleId="Tablaconcuadrcula">
    <w:name w:val="Table Grid"/>
    <w:basedOn w:val="Tablanormal"/>
    <w:uiPriority w:val="39"/>
    <w:rsid w:val="00C2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0D53E0"/>
    <w:pPr>
      <w:spacing w:before="240" w:after="240" w:line="288" w:lineRule="auto"/>
      <w:jc w:val="both"/>
    </w:pPr>
    <w:rPr>
      <w:rFonts w:ascii="Arial" w:hAnsi="Arial" w:cs="Arial"/>
      <w:i/>
      <w:iCs/>
      <w:sz w:val="20"/>
      <w:szCs w:val="20"/>
    </w:rPr>
  </w:style>
  <w:style w:type="character" w:customStyle="1" w:styleId="CitaCar">
    <w:name w:val="Cita Car"/>
    <w:basedOn w:val="Fuentedeprrafopredeter"/>
    <w:link w:val="Cita"/>
    <w:uiPriority w:val="29"/>
    <w:rsid w:val="000D53E0"/>
    <w:rPr>
      <w:rFonts w:ascii="Arial" w:hAnsi="Arial" w:cs="Arial"/>
      <w:i/>
      <w:iCs/>
      <w:sz w:val="20"/>
      <w:szCs w:val="20"/>
    </w:rPr>
  </w:style>
  <w:style w:type="paragraph" w:styleId="Encabezado">
    <w:name w:val="header"/>
    <w:basedOn w:val="Normal"/>
    <w:link w:val="EncabezadoCar"/>
    <w:uiPriority w:val="99"/>
    <w:unhideWhenUsed/>
    <w:rsid w:val="00CC00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00C5"/>
  </w:style>
  <w:style w:type="paragraph" w:styleId="Piedepgina">
    <w:name w:val="footer"/>
    <w:basedOn w:val="Normal"/>
    <w:link w:val="PiedepginaCar"/>
    <w:uiPriority w:val="99"/>
    <w:unhideWhenUsed/>
    <w:rsid w:val="00CC00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00C5"/>
  </w:style>
  <w:style w:type="character" w:customStyle="1" w:styleId="Ttulo3Car">
    <w:name w:val="Título 3 Car"/>
    <w:basedOn w:val="Fuentedeprrafopredeter"/>
    <w:link w:val="Ttulo3"/>
    <w:uiPriority w:val="9"/>
    <w:semiHidden/>
    <w:rsid w:val="007F1B63"/>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7F1B63"/>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7F1B63"/>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7F1B63"/>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7F1B63"/>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7F1B6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F1B6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D5634-9EB5-46D6-9381-9D361B2A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4871</Words>
  <Characters>26796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3</cp:revision>
  <dcterms:created xsi:type="dcterms:W3CDTF">2023-11-10T18:28:00Z</dcterms:created>
  <dcterms:modified xsi:type="dcterms:W3CDTF">2023-11-10T18:34:00Z</dcterms:modified>
</cp:coreProperties>
</file>