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B9" w:rsidRPr="00774895" w:rsidRDefault="000279B9" w:rsidP="000279B9">
      <w:pPr>
        <w:autoSpaceDE w:val="0"/>
        <w:autoSpaceDN w:val="0"/>
        <w:adjustRightInd w:val="0"/>
        <w:spacing w:line="312" w:lineRule="auto"/>
        <w:jc w:val="center"/>
        <w:rPr>
          <w:b/>
          <w:sz w:val="32"/>
          <w:szCs w:val="24"/>
        </w:rPr>
      </w:pPr>
      <w:r w:rsidRPr="00774895">
        <w:rPr>
          <w:b/>
          <w:sz w:val="32"/>
          <w:szCs w:val="24"/>
        </w:rPr>
        <w:t>INFORME</w:t>
      </w:r>
    </w:p>
    <w:p w:rsidR="000279B9" w:rsidRPr="00774895" w:rsidRDefault="000279B9" w:rsidP="000279B9">
      <w:pPr>
        <w:autoSpaceDE w:val="0"/>
        <w:autoSpaceDN w:val="0"/>
        <w:adjustRightInd w:val="0"/>
        <w:spacing w:line="312" w:lineRule="auto"/>
        <w:rPr>
          <w:b/>
          <w:szCs w:val="24"/>
        </w:rPr>
      </w:pPr>
      <w:r w:rsidRPr="00774895">
        <w:rPr>
          <w:b/>
          <w:szCs w:val="24"/>
        </w:rPr>
        <w:t xml:space="preserve">QUE EN CUMPLIMIENTO A LO ESTABLECIDO EN EL ARTÍCULO 117, NUMERAL 2, FRACCIONES IX Y X DE LA LEY ELECTORAL Y DE PARTIDOS POLÍTICOS DEL ESTADO DE TABASCO, RINDE EL SECRETARIO EJECUTIVO, RESPECTO DE LA RECEPCIÓN Y TRÁMITE DE LOS MEDIOS DE IMPUGNACIÓN PRESENTADOS EN EL MES DE </w:t>
      </w:r>
      <w:r w:rsidR="00714FD1">
        <w:rPr>
          <w:b/>
          <w:szCs w:val="24"/>
        </w:rPr>
        <w:t>ENERO</w:t>
      </w:r>
      <w:r w:rsidRPr="00774895">
        <w:rPr>
          <w:b/>
          <w:szCs w:val="24"/>
        </w:rPr>
        <w:t xml:space="preserve"> DE DOS MIL </w:t>
      </w:r>
      <w:r w:rsidR="00714FD1">
        <w:rPr>
          <w:b/>
          <w:szCs w:val="24"/>
        </w:rPr>
        <w:t xml:space="preserve">VEINTITRÉS </w:t>
      </w:r>
      <w:r w:rsidRPr="00774895">
        <w:rPr>
          <w:b/>
          <w:szCs w:val="24"/>
        </w:rPr>
        <w:t>EN CONTRA DE LOS ACTOS, OMISIONES O RESOLUCIONES DE LOS ÓRGANOS CENTRALES DEL INSTITUTO ELECTORAL Y DE PARTICIPACIÓN CIUDADANA DE TABASCO, ASÍ COMO DE LAS RESOLUCIONES DICTADAS POR LOS ÓRGANOS JURISDICCIONALES</w:t>
      </w:r>
    </w:p>
    <w:p w:rsidR="000279B9" w:rsidRPr="00774895" w:rsidRDefault="000279B9" w:rsidP="000279B9">
      <w:pPr>
        <w:autoSpaceDE w:val="0"/>
        <w:autoSpaceDN w:val="0"/>
        <w:adjustRightInd w:val="0"/>
        <w:spacing w:line="312" w:lineRule="auto"/>
        <w:rPr>
          <w:szCs w:val="24"/>
        </w:rPr>
      </w:pPr>
      <w:r w:rsidRPr="00774895">
        <w:rPr>
          <w:szCs w:val="24"/>
        </w:rPr>
        <w:t>De conformidad con el artículo 117, numeral 2, fracciones IX y X de la Ley Electoral y de Partidos Políticos del Estado de Tabasco, se informa que, durante el mes de diciembre del año en curso, no se presentaron o resolvieron medios de impugnación en contra de los actos o resoluciones emitidas por los órganos centrales de este Instituto Estatal.</w:t>
      </w:r>
    </w:p>
    <w:p w:rsidR="000279B9" w:rsidRDefault="000279B9" w:rsidP="000279B9">
      <w:pPr>
        <w:pStyle w:val="Prrafodelista"/>
        <w:numPr>
          <w:ilvl w:val="0"/>
          <w:numId w:val="4"/>
        </w:numPr>
        <w:autoSpaceDE w:val="0"/>
        <w:autoSpaceDN w:val="0"/>
        <w:adjustRightInd w:val="0"/>
        <w:spacing w:line="312" w:lineRule="auto"/>
        <w:ind w:left="510" w:hanging="510"/>
        <w:rPr>
          <w:szCs w:val="24"/>
        </w:rPr>
      </w:pPr>
      <w:r w:rsidRPr="00774895">
        <w:rPr>
          <w:szCs w:val="24"/>
        </w:rPr>
        <w:t>El 13 de enero del año en curso, se presentó el juicio electoral TET-JE-02/2023-II, promovido por Armando Antonio Rodríguez Córdova, en contra de la presunta omisión del pago de la totalidad de las prestaciones ordinarias y extraordinarias derivadas de la terminación de la relación laboral con el Instituto Electoral y de Participación Ciudadana de Tabasco. El 19 de enero, previo los trámites que establece la Ley de Medios de Impugnación en Materia Electoral del Estado de Tabasco, se rindió el informe circunstanciado. El juicio se encuentra en instrucción ante el Tribunal Electoral de Tabasco.</w:t>
      </w:r>
    </w:p>
    <w:p w:rsidR="000279B9" w:rsidRPr="00774895" w:rsidRDefault="000279B9" w:rsidP="000279B9">
      <w:pPr>
        <w:autoSpaceDE w:val="0"/>
        <w:autoSpaceDN w:val="0"/>
        <w:adjustRightInd w:val="0"/>
        <w:spacing w:line="312" w:lineRule="auto"/>
        <w:rPr>
          <w:szCs w:val="24"/>
        </w:rPr>
      </w:pPr>
      <w:bookmarkStart w:id="0" w:name="_GoBack"/>
      <w:bookmarkEnd w:id="0"/>
      <w:r w:rsidRPr="00774895">
        <w:rPr>
          <w:szCs w:val="24"/>
        </w:rPr>
        <w:t>En lo que respecta a otros juicios en los que están involucradas autoridades de este Instituto Electoral, se informa que, a la fecha existen los siguientes:</w:t>
      </w:r>
    </w:p>
    <w:p w:rsidR="000279B9" w:rsidRPr="00774895" w:rsidRDefault="000279B9" w:rsidP="000279B9">
      <w:pPr>
        <w:pStyle w:val="Prrafodelista"/>
        <w:numPr>
          <w:ilvl w:val="0"/>
          <w:numId w:val="5"/>
        </w:numPr>
        <w:autoSpaceDE w:val="0"/>
        <w:autoSpaceDN w:val="0"/>
        <w:adjustRightInd w:val="0"/>
        <w:spacing w:line="312" w:lineRule="auto"/>
        <w:ind w:left="510" w:hanging="510"/>
        <w:contextualSpacing w:val="0"/>
        <w:rPr>
          <w:szCs w:val="24"/>
        </w:rPr>
      </w:pPr>
      <w:r w:rsidRPr="00774895">
        <w:rPr>
          <w:szCs w:val="24"/>
        </w:rPr>
        <w:t xml:space="preserve">Juicio Contencioso Administrativo 51/2022-S-E promovido por la Mtra. Blanca Eni Moreno Roa contra actos de la Coordinación de Asuntos Jurídicos y Resolución de la Contraloría General del Instituto, de la Consejera Presidenta, </w:t>
      </w:r>
      <w:r w:rsidRPr="00774895">
        <w:rPr>
          <w:szCs w:val="24"/>
        </w:rPr>
        <w:lastRenderedPageBreak/>
        <w:t xml:space="preserve">de la Coordinación de Recursos Humanos y de la Dirección Ejecutiva de Organización Electoral y Educación Cívica radicado en la Sala Especializada en materia de responsabilidades administrativas del Tribunal de Justicia Administrativa del Estado de Tabasco. En el juicio se otorgó la suspensión a la actora, para efectos de que las autoridades involucradas se abstengan de ejecutar la sanción impuesta por el órgano de control. </w:t>
      </w:r>
    </w:p>
    <w:p w:rsidR="000279B9" w:rsidRPr="00774895" w:rsidRDefault="000279B9" w:rsidP="000279B9">
      <w:pPr>
        <w:pStyle w:val="Prrafodelista"/>
        <w:autoSpaceDE w:val="0"/>
        <w:autoSpaceDN w:val="0"/>
        <w:adjustRightInd w:val="0"/>
        <w:spacing w:line="312" w:lineRule="auto"/>
        <w:ind w:left="510"/>
        <w:contextualSpacing w:val="0"/>
        <w:rPr>
          <w:szCs w:val="24"/>
        </w:rPr>
      </w:pPr>
      <w:r w:rsidRPr="00774895">
        <w:rPr>
          <w:szCs w:val="24"/>
        </w:rPr>
        <w:t xml:space="preserve">El 9 de enero de la presente anualidad, se notificó la admisión a trámite del Recurso de Reclamación </w:t>
      </w:r>
      <w:r w:rsidR="00B0027C" w:rsidRPr="00774895">
        <w:rPr>
          <w:szCs w:val="24"/>
        </w:rPr>
        <w:t xml:space="preserve">con número 193/2022-P-3, </w:t>
      </w:r>
      <w:r w:rsidRPr="00774895">
        <w:rPr>
          <w:szCs w:val="24"/>
        </w:rPr>
        <w:t>promovido por la autoridad investiga</w:t>
      </w:r>
      <w:r w:rsidR="00B0027C" w:rsidRPr="00774895">
        <w:rPr>
          <w:szCs w:val="24"/>
        </w:rPr>
        <w:t>dora de la Contraloría General, el cual se resolvió el 20 de enero del año en cita por el Pleno del Tribunal de Justicia Administrativa</w:t>
      </w:r>
      <w:r w:rsidR="00847B3C" w:rsidRPr="00774895">
        <w:rPr>
          <w:szCs w:val="24"/>
        </w:rPr>
        <w:t xml:space="preserve">, revocando la suspensión provisional ordenada por la Sala Especializada en Materia de Responsabilidades Administrativas del propio </w:t>
      </w:r>
      <w:r w:rsidR="00E63EBF" w:rsidRPr="00774895">
        <w:rPr>
          <w:szCs w:val="24"/>
        </w:rPr>
        <w:t>T</w:t>
      </w:r>
      <w:r w:rsidR="00847B3C" w:rsidRPr="00774895">
        <w:rPr>
          <w:szCs w:val="24"/>
        </w:rPr>
        <w:t>ribunal.</w:t>
      </w:r>
    </w:p>
    <w:p w:rsidR="005470AA" w:rsidRPr="00774895" w:rsidRDefault="000279B9" w:rsidP="000279B9">
      <w:pPr>
        <w:pStyle w:val="Prrafodelista"/>
        <w:numPr>
          <w:ilvl w:val="0"/>
          <w:numId w:val="5"/>
        </w:numPr>
        <w:autoSpaceDE w:val="0"/>
        <w:autoSpaceDN w:val="0"/>
        <w:adjustRightInd w:val="0"/>
        <w:spacing w:line="312" w:lineRule="auto"/>
        <w:ind w:left="510" w:hanging="510"/>
        <w:contextualSpacing w:val="0"/>
        <w:rPr>
          <w:szCs w:val="24"/>
        </w:rPr>
      </w:pPr>
      <w:r w:rsidRPr="00774895">
        <w:rPr>
          <w:szCs w:val="24"/>
        </w:rPr>
        <w:t>Juicio Contencioso Administrativo 52/2022-S-E promovido por el licenciado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sustanciación.</w:t>
      </w:r>
    </w:p>
    <w:p w:rsidR="007D68A1" w:rsidRPr="00774895" w:rsidRDefault="00F6426A" w:rsidP="00C02129">
      <w:pPr>
        <w:spacing w:before="0" w:after="0" w:line="312" w:lineRule="auto"/>
        <w:jc w:val="center"/>
        <w:rPr>
          <w:b/>
          <w:spacing w:val="60"/>
          <w:szCs w:val="24"/>
        </w:rPr>
      </w:pPr>
      <w:r w:rsidRPr="00774895">
        <w:rPr>
          <w:b/>
          <w:spacing w:val="60"/>
          <w:szCs w:val="24"/>
        </w:rPr>
        <w:t>ATENTAME</w:t>
      </w:r>
      <w:r w:rsidR="00365707" w:rsidRPr="00774895">
        <w:rPr>
          <w:b/>
          <w:spacing w:val="60"/>
          <w:szCs w:val="24"/>
        </w:rPr>
        <w:t>NTE</w:t>
      </w:r>
    </w:p>
    <w:p w:rsidR="00365707" w:rsidRPr="00774895" w:rsidRDefault="00365707" w:rsidP="00C02129">
      <w:pPr>
        <w:spacing w:before="0" w:after="0" w:line="312" w:lineRule="auto"/>
        <w:jc w:val="center"/>
        <w:rPr>
          <w:b/>
          <w:szCs w:val="24"/>
        </w:rPr>
      </w:pPr>
    </w:p>
    <w:p w:rsidR="00365707" w:rsidRPr="00774895" w:rsidRDefault="00365707" w:rsidP="00C02129">
      <w:pPr>
        <w:spacing w:before="0" w:after="0" w:line="312" w:lineRule="auto"/>
        <w:jc w:val="center"/>
        <w:rPr>
          <w:b/>
          <w:szCs w:val="24"/>
        </w:rPr>
      </w:pPr>
    </w:p>
    <w:p w:rsidR="00365707" w:rsidRPr="00774895" w:rsidRDefault="00365707" w:rsidP="00C02129">
      <w:pPr>
        <w:spacing w:before="0" w:after="0" w:line="312" w:lineRule="auto"/>
        <w:jc w:val="center"/>
        <w:rPr>
          <w:b/>
          <w:szCs w:val="24"/>
        </w:rPr>
      </w:pPr>
    </w:p>
    <w:p w:rsidR="00365707" w:rsidRPr="00774895" w:rsidRDefault="004E64B5" w:rsidP="00C02129">
      <w:pPr>
        <w:spacing w:before="0" w:after="0" w:line="312" w:lineRule="auto"/>
        <w:jc w:val="center"/>
        <w:rPr>
          <w:b/>
          <w:szCs w:val="24"/>
        </w:rPr>
      </w:pPr>
      <w:r w:rsidRPr="00774895">
        <w:rPr>
          <w:b/>
          <w:szCs w:val="24"/>
        </w:rPr>
        <w:t>LIC. JORGE ALBERTO ZAVALA FRÍAS</w:t>
      </w:r>
    </w:p>
    <w:p w:rsidR="00365707" w:rsidRPr="00774895" w:rsidRDefault="004E64B5" w:rsidP="00C02129">
      <w:pPr>
        <w:spacing w:before="0" w:after="0" w:line="312" w:lineRule="auto"/>
        <w:jc w:val="center"/>
        <w:rPr>
          <w:b/>
          <w:szCs w:val="24"/>
        </w:rPr>
      </w:pPr>
      <w:r w:rsidRPr="00774895">
        <w:rPr>
          <w:b/>
          <w:szCs w:val="24"/>
        </w:rPr>
        <w:t>SECRETARIO EJECUTIVO</w:t>
      </w:r>
    </w:p>
    <w:sectPr w:rsidR="00365707" w:rsidRPr="00774895" w:rsidSect="00154550">
      <w:head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A9" w:rsidRDefault="00EF3BA9" w:rsidP="007D68A1">
      <w:pPr>
        <w:spacing w:before="0" w:after="0" w:line="240" w:lineRule="auto"/>
      </w:pPr>
      <w:r>
        <w:separator/>
      </w:r>
    </w:p>
  </w:endnote>
  <w:endnote w:type="continuationSeparator" w:id="0">
    <w:p w:rsidR="00EF3BA9" w:rsidRDefault="00EF3BA9" w:rsidP="007D68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A9" w:rsidRDefault="00EF3BA9" w:rsidP="007D68A1">
      <w:pPr>
        <w:spacing w:before="0" w:after="0" w:line="240" w:lineRule="auto"/>
      </w:pPr>
      <w:r>
        <w:separator/>
      </w:r>
    </w:p>
  </w:footnote>
  <w:footnote w:type="continuationSeparator" w:id="0">
    <w:p w:rsidR="00EF3BA9" w:rsidRDefault="00EF3BA9" w:rsidP="007D68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160E68" w:rsidRPr="00063338" w:rsidTr="00907833">
      <w:tc>
        <w:tcPr>
          <w:tcW w:w="1418" w:type="dxa"/>
        </w:tcPr>
        <w:p w:rsidR="00160E68" w:rsidRPr="00063338" w:rsidRDefault="00160E68" w:rsidP="00160E68">
          <w:pPr>
            <w:pStyle w:val="Encabezado"/>
            <w:ind w:left="-170"/>
            <w:jc w:val="left"/>
          </w:pPr>
          <w:r>
            <w:rPr>
              <w:b/>
              <w:noProof/>
              <w:sz w:val="32"/>
              <w:lang w:eastAsia="es-MX"/>
            </w:rPr>
            <w:drawing>
              <wp:inline distT="0" distB="0" distL="0" distR="0" wp14:anchorId="362B2A3B" wp14:editId="30FFF6CC">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160E68" w:rsidRPr="00063338" w:rsidRDefault="00160E68" w:rsidP="00160E68">
          <w:pPr>
            <w:pStyle w:val="Encabezado"/>
            <w:spacing w:before="720"/>
            <w:jc w:val="center"/>
            <w:rPr>
              <w:b/>
              <w:bCs/>
              <w:sz w:val="25"/>
              <w:szCs w:val="25"/>
            </w:rPr>
          </w:pPr>
          <w:r w:rsidRPr="00063338">
            <w:rPr>
              <w:b/>
              <w:bCs/>
              <w:sz w:val="25"/>
              <w:szCs w:val="25"/>
            </w:rPr>
            <w:t>INSTITUTO ELECTORAL Y DE PARTICIPACIÓN CIUDADANA DE TABASCO</w:t>
          </w:r>
        </w:p>
        <w:p w:rsidR="00160E68" w:rsidRPr="00063338" w:rsidRDefault="00160E68" w:rsidP="00160E68">
          <w:pPr>
            <w:pStyle w:val="Encabezado"/>
            <w:jc w:val="center"/>
          </w:pPr>
          <w:r>
            <w:rPr>
              <w:sz w:val="26"/>
              <w:szCs w:val="26"/>
            </w:rPr>
            <w:t>SECRETARÍA EJECUTIVA</w:t>
          </w:r>
        </w:p>
      </w:tc>
      <w:tc>
        <w:tcPr>
          <w:tcW w:w="1701" w:type="dxa"/>
        </w:tcPr>
        <w:p w:rsidR="00160E68" w:rsidRPr="00063338" w:rsidRDefault="00160E68" w:rsidP="00160E68">
          <w:pPr>
            <w:pStyle w:val="Encabezado"/>
            <w:spacing w:before="480"/>
          </w:pPr>
          <w:r w:rsidRPr="00063338">
            <w:rPr>
              <w:noProof/>
              <w:lang w:eastAsia="es-MX"/>
            </w:rPr>
            <w:drawing>
              <wp:inline distT="0" distB="0" distL="0" distR="0" wp14:anchorId="66ABB005" wp14:editId="638CADB2">
                <wp:extent cx="921600" cy="7560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7D68A1" w:rsidRPr="00774895" w:rsidRDefault="007D68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89B"/>
    <w:multiLevelType w:val="hybridMultilevel"/>
    <w:tmpl w:val="50DEE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580034"/>
    <w:multiLevelType w:val="hybridMultilevel"/>
    <w:tmpl w:val="D854906C"/>
    <w:lvl w:ilvl="0" w:tplc="61985C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997EE5"/>
    <w:multiLevelType w:val="hybridMultilevel"/>
    <w:tmpl w:val="E44CF68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4535A9"/>
    <w:multiLevelType w:val="hybridMultilevel"/>
    <w:tmpl w:val="91D052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43736E"/>
    <w:multiLevelType w:val="hybridMultilevel"/>
    <w:tmpl w:val="01765D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BE"/>
    <w:rsid w:val="000147D4"/>
    <w:rsid w:val="000279B9"/>
    <w:rsid w:val="00032A7A"/>
    <w:rsid w:val="000E2C26"/>
    <w:rsid w:val="000E30F3"/>
    <w:rsid w:val="00120B15"/>
    <w:rsid w:val="00154550"/>
    <w:rsid w:val="00160E68"/>
    <w:rsid w:val="00172454"/>
    <w:rsid w:val="001B3C86"/>
    <w:rsid w:val="001C4AEB"/>
    <w:rsid w:val="00212F71"/>
    <w:rsid w:val="00234FCF"/>
    <w:rsid w:val="00245F2D"/>
    <w:rsid w:val="00257063"/>
    <w:rsid w:val="002C0F6E"/>
    <w:rsid w:val="003048C1"/>
    <w:rsid w:val="00324E28"/>
    <w:rsid w:val="00331F56"/>
    <w:rsid w:val="00333A50"/>
    <w:rsid w:val="00365707"/>
    <w:rsid w:val="00375A47"/>
    <w:rsid w:val="003947F2"/>
    <w:rsid w:val="003A18C1"/>
    <w:rsid w:val="0044736B"/>
    <w:rsid w:val="004645B1"/>
    <w:rsid w:val="004A02E0"/>
    <w:rsid w:val="004E64B5"/>
    <w:rsid w:val="00504A4B"/>
    <w:rsid w:val="005169FD"/>
    <w:rsid w:val="005470AA"/>
    <w:rsid w:val="00565B33"/>
    <w:rsid w:val="00571888"/>
    <w:rsid w:val="005B67EB"/>
    <w:rsid w:val="005B6D27"/>
    <w:rsid w:val="005C11AD"/>
    <w:rsid w:val="005C43EE"/>
    <w:rsid w:val="005D1718"/>
    <w:rsid w:val="005F66A1"/>
    <w:rsid w:val="00600156"/>
    <w:rsid w:val="006211B1"/>
    <w:rsid w:val="00673B65"/>
    <w:rsid w:val="006A50C6"/>
    <w:rsid w:val="007128BA"/>
    <w:rsid w:val="00714FD1"/>
    <w:rsid w:val="00732347"/>
    <w:rsid w:val="00746DF5"/>
    <w:rsid w:val="00762555"/>
    <w:rsid w:val="00774895"/>
    <w:rsid w:val="007C06A7"/>
    <w:rsid w:val="007C06DB"/>
    <w:rsid w:val="007D68A1"/>
    <w:rsid w:val="00847B3C"/>
    <w:rsid w:val="008616E4"/>
    <w:rsid w:val="00867EF4"/>
    <w:rsid w:val="00894A04"/>
    <w:rsid w:val="008C56BE"/>
    <w:rsid w:val="008D4650"/>
    <w:rsid w:val="008D6E3E"/>
    <w:rsid w:val="00997A47"/>
    <w:rsid w:val="009A1753"/>
    <w:rsid w:val="009A312C"/>
    <w:rsid w:val="009B52EF"/>
    <w:rsid w:val="009C004A"/>
    <w:rsid w:val="00A74457"/>
    <w:rsid w:val="00AA2F2D"/>
    <w:rsid w:val="00AF7CF3"/>
    <w:rsid w:val="00B0027C"/>
    <w:rsid w:val="00B31FE8"/>
    <w:rsid w:val="00B432EC"/>
    <w:rsid w:val="00B56538"/>
    <w:rsid w:val="00B61538"/>
    <w:rsid w:val="00B92FC8"/>
    <w:rsid w:val="00B949BF"/>
    <w:rsid w:val="00BB55C2"/>
    <w:rsid w:val="00C02129"/>
    <w:rsid w:val="00C37931"/>
    <w:rsid w:val="00C61ED1"/>
    <w:rsid w:val="00CC40BA"/>
    <w:rsid w:val="00CD0782"/>
    <w:rsid w:val="00D13257"/>
    <w:rsid w:val="00D35F62"/>
    <w:rsid w:val="00D92AD6"/>
    <w:rsid w:val="00DC5C74"/>
    <w:rsid w:val="00DF34EC"/>
    <w:rsid w:val="00E14895"/>
    <w:rsid w:val="00E63EBF"/>
    <w:rsid w:val="00E649E1"/>
    <w:rsid w:val="00EB2063"/>
    <w:rsid w:val="00EB216F"/>
    <w:rsid w:val="00EC6B4D"/>
    <w:rsid w:val="00EE500E"/>
    <w:rsid w:val="00EF3BA9"/>
    <w:rsid w:val="00F24532"/>
    <w:rsid w:val="00F3357A"/>
    <w:rsid w:val="00F54DF1"/>
    <w:rsid w:val="00F6426A"/>
    <w:rsid w:val="00F71D9A"/>
    <w:rsid w:val="00F844A9"/>
    <w:rsid w:val="00FC4C8B"/>
    <w:rsid w:val="00FD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118D"/>
  <w15:chartTrackingRefBased/>
  <w15:docId w15:val="{F1071EBA-C4C2-4599-AFF2-9DEBF59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Encabezado">
    <w:name w:val="header"/>
    <w:basedOn w:val="Normal"/>
    <w:link w:val="EncabezadoCar"/>
    <w:uiPriority w:val="99"/>
    <w:unhideWhenUsed/>
    <w:rsid w:val="007D68A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D68A1"/>
    <w:rPr>
      <w:rFonts w:ascii="Arial" w:hAnsi="Arial" w:cs="Arial"/>
      <w:sz w:val="24"/>
    </w:rPr>
  </w:style>
  <w:style w:type="paragraph" w:styleId="Piedepgina">
    <w:name w:val="footer"/>
    <w:basedOn w:val="Normal"/>
    <w:link w:val="PiedepginaCar"/>
    <w:uiPriority w:val="99"/>
    <w:unhideWhenUsed/>
    <w:rsid w:val="007D68A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D68A1"/>
    <w:rPr>
      <w:rFonts w:ascii="Arial" w:hAnsi="Arial" w:cs="Arial"/>
      <w:sz w:val="24"/>
    </w:rPr>
  </w:style>
  <w:style w:type="table" w:styleId="Tablaconcuadrcula">
    <w:name w:val="Table Grid"/>
    <w:basedOn w:val="Tablanormal"/>
    <w:uiPriority w:val="39"/>
    <w:rsid w:val="007D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004A"/>
    <w:pPr>
      <w:ind w:left="720"/>
      <w:contextualSpacing/>
    </w:pPr>
  </w:style>
  <w:style w:type="paragraph" w:styleId="Textodeglobo">
    <w:name w:val="Balloon Text"/>
    <w:basedOn w:val="Normal"/>
    <w:link w:val="TextodegloboCar"/>
    <w:uiPriority w:val="99"/>
    <w:semiHidden/>
    <w:unhideWhenUsed/>
    <w:rsid w:val="008616E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E39E-B345-4D91-8163-FD6F485F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Lic_ Carlos E. León Mayo</cp:lastModifiedBy>
  <cp:revision>17</cp:revision>
  <cp:lastPrinted>2023-01-31T18:30:00Z</cp:lastPrinted>
  <dcterms:created xsi:type="dcterms:W3CDTF">2023-01-23T22:12:00Z</dcterms:created>
  <dcterms:modified xsi:type="dcterms:W3CDTF">2023-01-31T18:48:00Z</dcterms:modified>
</cp:coreProperties>
</file>