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95853" w14:textId="287F1925" w:rsidR="00DD67F0" w:rsidRPr="00E759B7" w:rsidRDefault="00047448" w:rsidP="004C4253">
      <w:pPr>
        <w:pStyle w:val="Ttulo"/>
        <w:widowControl w:val="0"/>
        <w:rPr>
          <w:sz w:val="24"/>
          <w:szCs w:val="24"/>
        </w:rPr>
      </w:pPr>
      <w:r w:rsidRPr="00E759B7">
        <w:rPr>
          <w:sz w:val="24"/>
          <w:szCs w:val="24"/>
        </w:rPr>
        <w:t xml:space="preserve">ACUERDO QUE EMITE EL CONSEJO ESTATAL DEL INSTITUTO ELECTORAL Y DE PARTICIPACIÓN CIUDADANA DE TABASCO, MEDIANTE EL CUAL </w:t>
      </w:r>
      <w:r>
        <w:rPr>
          <w:sz w:val="24"/>
          <w:szCs w:val="24"/>
        </w:rPr>
        <w:t xml:space="preserve">DETERMINA </w:t>
      </w:r>
      <w:r w:rsidRPr="004C4253">
        <w:rPr>
          <w:sz w:val="24"/>
          <w:szCs w:val="24"/>
        </w:rPr>
        <w:t xml:space="preserve">LA DIETA DE ASISTENCIA DE LAS CONSEJERÍAS ELECTORALES DISTRITALES DEL PROPIO INSTITUTO </w:t>
      </w:r>
      <w:r>
        <w:rPr>
          <w:sz w:val="24"/>
          <w:szCs w:val="24"/>
        </w:rPr>
        <w:t xml:space="preserve">PARA EL </w:t>
      </w:r>
      <w:r w:rsidRPr="00E759B7">
        <w:rPr>
          <w:sz w:val="24"/>
          <w:szCs w:val="24"/>
        </w:rPr>
        <w:t>PROCESO ELECTORAL LOCAL ORDINARIO 2023 – 2024</w:t>
      </w:r>
    </w:p>
    <w:p w14:paraId="19BE3508" w14:textId="77777777" w:rsidR="00DD67F0" w:rsidRPr="00891696" w:rsidRDefault="00DD67F0" w:rsidP="00DD67F0">
      <w:pPr>
        <w:widowControl w:val="0"/>
      </w:pPr>
      <w:r w:rsidRPr="00891696">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DD67F0" w:rsidRPr="00891696" w14:paraId="0C3AC27C" w14:textId="77777777" w:rsidTr="00067E37">
        <w:trPr>
          <w:trHeight w:val="624"/>
          <w:jc w:val="center"/>
        </w:trPr>
        <w:tc>
          <w:tcPr>
            <w:tcW w:w="2042" w:type="pct"/>
            <w:shd w:val="clear" w:color="auto" w:fill="auto"/>
            <w:vAlign w:val="center"/>
          </w:tcPr>
          <w:p w14:paraId="31053552" w14:textId="77777777" w:rsidR="00DD67F0" w:rsidRPr="00047448" w:rsidRDefault="00DD67F0" w:rsidP="00067E37">
            <w:pPr>
              <w:widowControl w:val="0"/>
              <w:spacing w:before="60" w:after="60"/>
              <w:ind w:left="57"/>
              <w:jc w:val="right"/>
              <w:rPr>
                <w:b/>
                <w:sz w:val="20"/>
                <w:szCs w:val="20"/>
              </w:rPr>
            </w:pPr>
            <w:r w:rsidRPr="00047448">
              <w:rPr>
                <w:b/>
                <w:sz w:val="20"/>
                <w:szCs w:val="20"/>
              </w:rPr>
              <w:t>Consejerías Distritales:</w:t>
            </w:r>
          </w:p>
        </w:tc>
        <w:tc>
          <w:tcPr>
            <w:tcW w:w="2958" w:type="pct"/>
            <w:shd w:val="clear" w:color="auto" w:fill="auto"/>
            <w:vAlign w:val="center"/>
          </w:tcPr>
          <w:p w14:paraId="2FDB5438" w14:textId="3F8A55C4" w:rsidR="00DD67F0" w:rsidRPr="00047448" w:rsidRDefault="00DD67F0" w:rsidP="00E62CBC">
            <w:pPr>
              <w:widowControl w:val="0"/>
              <w:spacing w:before="60" w:after="60"/>
              <w:ind w:left="57"/>
              <w:rPr>
                <w:sz w:val="20"/>
                <w:szCs w:val="20"/>
              </w:rPr>
            </w:pPr>
            <w:r w:rsidRPr="00047448">
              <w:rPr>
                <w:sz w:val="20"/>
                <w:szCs w:val="20"/>
              </w:rPr>
              <w:t>Consejeras y Consejeros que integran los Consejos Electorales Distritales del Instituto Electoral y de Participación Ciudadana de Tabasco.</w:t>
            </w:r>
          </w:p>
        </w:tc>
      </w:tr>
      <w:tr w:rsidR="00DD67F0" w:rsidRPr="00891696" w14:paraId="48F5FF54" w14:textId="77777777" w:rsidTr="00067E37">
        <w:trPr>
          <w:trHeight w:val="624"/>
          <w:jc w:val="center"/>
        </w:trPr>
        <w:tc>
          <w:tcPr>
            <w:tcW w:w="2042" w:type="pct"/>
            <w:shd w:val="clear" w:color="auto" w:fill="auto"/>
            <w:vAlign w:val="center"/>
          </w:tcPr>
          <w:p w14:paraId="4543D63B" w14:textId="77777777" w:rsidR="00DD67F0" w:rsidRPr="00047448" w:rsidRDefault="00DD67F0" w:rsidP="00067E37">
            <w:pPr>
              <w:widowControl w:val="0"/>
              <w:spacing w:before="60" w:after="60"/>
              <w:ind w:left="57"/>
              <w:jc w:val="right"/>
              <w:rPr>
                <w:b/>
                <w:sz w:val="20"/>
                <w:szCs w:val="20"/>
              </w:rPr>
            </w:pPr>
            <w:r w:rsidRPr="00047448">
              <w:rPr>
                <w:b/>
                <w:sz w:val="20"/>
                <w:szCs w:val="20"/>
              </w:rPr>
              <w:t>Consejo Estatal:</w:t>
            </w:r>
          </w:p>
        </w:tc>
        <w:tc>
          <w:tcPr>
            <w:tcW w:w="2958" w:type="pct"/>
            <w:shd w:val="clear" w:color="auto" w:fill="auto"/>
            <w:vAlign w:val="center"/>
          </w:tcPr>
          <w:p w14:paraId="567E5E56" w14:textId="77777777" w:rsidR="00DD67F0" w:rsidRPr="00047448" w:rsidRDefault="00DD67F0" w:rsidP="00067E37">
            <w:pPr>
              <w:widowControl w:val="0"/>
              <w:spacing w:before="60" w:after="60"/>
              <w:ind w:left="57"/>
              <w:rPr>
                <w:sz w:val="20"/>
                <w:szCs w:val="20"/>
              </w:rPr>
            </w:pPr>
            <w:r w:rsidRPr="00047448">
              <w:rPr>
                <w:sz w:val="20"/>
                <w:szCs w:val="20"/>
              </w:rPr>
              <w:t>Consejo Estatal del Instituto Electoral y de Participación Ciudadana de Tabasco.</w:t>
            </w:r>
          </w:p>
        </w:tc>
      </w:tr>
      <w:tr w:rsidR="00DD67F0" w:rsidRPr="00891696" w14:paraId="5E142F74" w14:textId="77777777" w:rsidTr="00067E37">
        <w:trPr>
          <w:trHeight w:val="624"/>
          <w:jc w:val="center"/>
        </w:trPr>
        <w:tc>
          <w:tcPr>
            <w:tcW w:w="2042" w:type="pct"/>
            <w:shd w:val="clear" w:color="auto" w:fill="auto"/>
            <w:vAlign w:val="center"/>
          </w:tcPr>
          <w:p w14:paraId="20511D8C" w14:textId="77777777" w:rsidR="00DD67F0" w:rsidRPr="00047448" w:rsidRDefault="00DD67F0" w:rsidP="00067E37">
            <w:pPr>
              <w:widowControl w:val="0"/>
              <w:spacing w:before="60" w:after="60"/>
              <w:ind w:left="57"/>
              <w:jc w:val="right"/>
              <w:rPr>
                <w:b/>
                <w:sz w:val="20"/>
                <w:szCs w:val="20"/>
              </w:rPr>
            </w:pPr>
            <w:r w:rsidRPr="00047448">
              <w:rPr>
                <w:b/>
                <w:sz w:val="20"/>
                <w:szCs w:val="20"/>
              </w:rPr>
              <w:t>Constitución Federal:</w:t>
            </w:r>
          </w:p>
        </w:tc>
        <w:tc>
          <w:tcPr>
            <w:tcW w:w="2958" w:type="pct"/>
            <w:shd w:val="clear" w:color="auto" w:fill="auto"/>
            <w:vAlign w:val="center"/>
          </w:tcPr>
          <w:p w14:paraId="62E74A24" w14:textId="77777777" w:rsidR="00DD67F0" w:rsidRPr="00047448" w:rsidRDefault="00DD67F0" w:rsidP="00067E37">
            <w:pPr>
              <w:widowControl w:val="0"/>
              <w:spacing w:before="60" w:after="60"/>
              <w:ind w:left="57"/>
              <w:rPr>
                <w:sz w:val="20"/>
                <w:szCs w:val="20"/>
              </w:rPr>
            </w:pPr>
            <w:r w:rsidRPr="00047448">
              <w:rPr>
                <w:sz w:val="20"/>
                <w:szCs w:val="20"/>
              </w:rPr>
              <w:t>Constitución Política de los Estados Unidos Mexicanos.</w:t>
            </w:r>
          </w:p>
        </w:tc>
      </w:tr>
      <w:tr w:rsidR="00DD67F0" w:rsidRPr="00891696" w14:paraId="0BCF3F88" w14:textId="77777777" w:rsidTr="00067E37">
        <w:trPr>
          <w:trHeight w:val="624"/>
          <w:jc w:val="center"/>
        </w:trPr>
        <w:tc>
          <w:tcPr>
            <w:tcW w:w="2042" w:type="pct"/>
            <w:shd w:val="clear" w:color="auto" w:fill="auto"/>
            <w:vAlign w:val="center"/>
          </w:tcPr>
          <w:p w14:paraId="476D4FF4" w14:textId="77777777" w:rsidR="00DD67F0" w:rsidRPr="00047448" w:rsidRDefault="00DD67F0" w:rsidP="00067E37">
            <w:pPr>
              <w:widowControl w:val="0"/>
              <w:spacing w:before="60" w:after="60"/>
              <w:ind w:left="57"/>
              <w:jc w:val="right"/>
              <w:rPr>
                <w:b/>
                <w:sz w:val="20"/>
                <w:szCs w:val="20"/>
              </w:rPr>
            </w:pPr>
            <w:r w:rsidRPr="00047448">
              <w:rPr>
                <w:b/>
                <w:sz w:val="20"/>
                <w:szCs w:val="20"/>
              </w:rPr>
              <w:t>Constitución Local:</w:t>
            </w:r>
          </w:p>
        </w:tc>
        <w:tc>
          <w:tcPr>
            <w:tcW w:w="2958" w:type="pct"/>
            <w:shd w:val="clear" w:color="auto" w:fill="auto"/>
            <w:vAlign w:val="center"/>
          </w:tcPr>
          <w:p w14:paraId="47A1232D" w14:textId="77777777" w:rsidR="00DD67F0" w:rsidRPr="00047448" w:rsidRDefault="00DD67F0" w:rsidP="00067E37">
            <w:pPr>
              <w:widowControl w:val="0"/>
              <w:spacing w:before="60" w:after="60"/>
              <w:ind w:left="57"/>
              <w:rPr>
                <w:sz w:val="20"/>
                <w:szCs w:val="20"/>
              </w:rPr>
            </w:pPr>
            <w:r w:rsidRPr="00047448">
              <w:rPr>
                <w:sz w:val="20"/>
                <w:szCs w:val="20"/>
              </w:rPr>
              <w:t>Constitución Política del Estado Libre y Soberano de Tabasco.</w:t>
            </w:r>
          </w:p>
        </w:tc>
      </w:tr>
      <w:tr w:rsidR="00DD67F0" w:rsidRPr="00891696" w14:paraId="2B67E3A7" w14:textId="77777777" w:rsidTr="00067E37">
        <w:trPr>
          <w:trHeight w:val="624"/>
          <w:jc w:val="center"/>
        </w:trPr>
        <w:tc>
          <w:tcPr>
            <w:tcW w:w="2042" w:type="pct"/>
            <w:shd w:val="clear" w:color="auto" w:fill="auto"/>
            <w:vAlign w:val="center"/>
          </w:tcPr>
          <w:p w14:paraId="422070C4" w14:textId="77777777" w:rsidR="00DD67F0" w:rsidRPr="00047448" w:rsidRDefault="00DD67F0" w:rsidP="00067E37">
            <w:pPr>
              <w:widowControl w:val="0"/>
              <w:spacing w:before="60" w:after="60"/>
              <w:ind w:left="57"/>
              <w:jc w:val="right"/>
              <w:rPr>
                <w:b/>
                <w:sz w:val="20"/>
                <w:szCs w:val="20"/>
              </w:rPr>
            </w:pPr>
            <w:r w:rsidRPr="00047448">
              <w:rPr>
                <w:b/>
                <w:sz w:val="20"/>
                <w:szCs w:val="20"/>
              </w:rPr>
              <w:t>INE:</w:t>
            </w:r>
          </w:p>
        </w:tc>
        <w:tc>
          <w:tcPr>
            <w:tcW w:w="2958" w:type="pct"/>
            <w:shd w:val="clear" w:color="auto" w:fill="auto"/>
            <w:vAlign w:val="center"/>
          </w:tcPr>
          <w:p w14:paraId="7192E4FE" w14:textId="77777777" w:rsidR="00DD67F0" w:rsidRPr="00047448" w:rsidRDefault="00DD67F0" w:rsidP="00067E37">
            <w:pPr>
              <w:widowControl w:val="0"/>
              <w:spacing w:before="60" w:after="60"/>
              <w:ind w:left="57"/>
              <w:rPr>
                <w:sz w:val="20"/>
                <w:szCs w:val="20"/>
              </w:rPr>
            </w:pPr>
            <w:r w:rsidRPr="00047448">
              <w:rPr>
                <w:sz w:val="20"/>
                <w:szCs w:val="20"/>
              </w:rPr>
              <w:t>Instituto Nacional Electoral.</w:t>
            </w:r>
          </w:p>
        </w:tc>
      </w:tr>
      <w:tr w:rsidR="00DD67F0" w:rsidRPr="00891696" w14:paraId="3DFA8FC1" w14:textId="77777777" w:rsidTr="00067E37">
        <w:trPr>
          <w:trHeight w:val="624"/>
          <w:jc w:val="center"/>
        </w:trPr>
        <w:tc>
          <w:tcPr>
            <w:tcW w:w="2042" w:type="pct"/>
            <w:shd w:val="clear" w:color="auto" w:fill="auto"/>
            <w:vAlign w:val="center"/>
          </w:tcPr>
          <w:p w14:paraId="4B954F6A" w14:textId="77777777" w:rsidR="00DD67F0" w:rsidRPr="00047448" w:rsidRDefault="00DD67F0" w:rsidP="00067E37">
            <w:pPr>
              <w:widowControl w:val="0"/>
              <w:spacing w:before="60" w:after="60"/>
              <w:ind w:left="57"/>
              <w:jc w:val="right"/>
              <w:rPr>
                <w:b/>
                <w:sz w:val="20"/>
                <w:szCs w:val="20"/>
              </w:rPr>
            </w:pPr>
            <w:r w:rsidRPr="00047448">
              <w:rPr>
                <w:b/>
                <w:sz w:val="20"/>
                <w:szCs w:val="20"/>
              </w:rPr>
              <w:t>Instituto:</w:t>
            </w:r>
          </w:p>
        </w:tc>
        <w:tc>
          <w:tcPr>
            <w:tcW w:w="2958" w:type="pct"/>
            <w:shd w:val="clear" w:color="auto" w:fill="auto"/>
          </w:tcPr>
          <w:p w14:paraId="3A1475DE" w14:textId="77777777" w:rsidR="00DD67F0" w:rsidRPr="00047448" w:rsidRDefault="00DD67F0" w:rsidP="00067E37">
            <w:pPr>
              <w:widowControl w:val="0"/>
              <w:spacing w:before="60" w:after="60"/>
              <w:ind w:left="57"/>
              <w:rPr>
                <w:sz w:val="20"/>
                <w:szCs w:val="20"/>
              </w:rPr>
            </w:pPr>
            <w:r w:rsidRPr="00047448">
              <w:rPr>
                <w:sz w:val="20"/>
                <w:szCs w:val="20"/>
              </w:rPr>
              <w:t>Instituto Electoral y de Participación Ciudadana de Tabasco.</w:t>
            </w:r>
          </w:p>
        </w:tc>
      </w:tr>
      <w:tr w:rsidR="00DD67F0" w:rsidRPr="00891696" w14:paraId="2BF6A688" w14:textId="77777777" w:rsidTr="00067E37">
        <w:trPr>
          <w:trHeight w:val="624"/>
          <w:jc w:val="center"/>
        </w:trPr>
        <w:tc>
          <w:tcPr>
            <w:tcW w:w="2042" w:type="pct"/>
            <w:shd w:val="clear" w:color="auto" w:fill="auto"/>
            <w:vAlign w:val="center"/>
          </w:tcPr>
          <w:p w14:paraId="68D5DB63" w14:textId="77777777" w:rsidR="00DD67F0" w:rsidRPr="00047448" w:rsidRDefault="00DD67F0" w:rsidP="00067E37">
            <w:pPr>
              <w:widowControl w:val="0"/>
              <w:spacing w:before="60" w:after="60"/>
              <w:ind w:left="57"/>
              <w:jc w:val="right"/>
              <w:rPr>
                <w:b/>
                <w:sz w:val="20"/>
                <w:szCs w:val="20"/>
              </w:rPr>
            </w:pPr>
            <w:r w:rsidRPr="00047448">
              <w:rPr>
                <w:b/>
                <w:sz w:val="20"/>
                <w:szCs w:val="20"/>
              </w:rPr>
              <w:t>Ley Electoral:</w:t>
            </w:r>
          </w:p>
        </w:tc>
        <w:tc>
          <w:tcPr>
            <w:tcW w:w="2958" w:type="pct"/>
            <w:shd w:val="clear" w:color="auto" w:fill="auto"/>
            <w:vAlign w:val="center"/>
          </w:tcPr>
          <w:p w14:paraId="6F4E5A9A" w14:textId="77777777" w:rsidR="00DD67F0" w:rsidRPr="00047448" w:rsidRDefault="00DD67F0" w:rsidP="00067E37">
            <w:pPr>
              <w:widowControl w:val="0"/>
              <w:spacing w:before="60" w:after="60"/>
              <w:ind w:left="57"/>
              <w:rPr>
                <w:sz w:val="20"/>
                <w:szCs w:val="20"/>
              </w:rPr>
            </w:pPr>
            <w:r w:rsidRPr="00047448">
              <w:rPr>
                <w:sz w:val="20"/>
                <w:szCs w:val="20"/>
              </w:rPr>
              <w:t>Ley Electoral y de Partidos Políticos del Estado de Tabasco.</w:t>
            </w:r>
          </w:p>
        </w:tc>
      </w:tr>
      <w:tr w:rsidR="00DD67F0" w:rsidRPr="00891696" w14:paraId="15DAC3AF" w14:textId="77777777" w:rsidTr="00067E37">
        <w:trPr>
          <w:trHeight w:val="624"/>
          <w:jc w:val="center"/>
        </w:trPr>
        <w:tc>
          <w:tcPr>
            <w:tcW w:w="2042" w:type="pct"/>
            <w:shd w:val="clear" w:color="auto" w:fill="auto"/>
            <w:vAlign w:val="center"/>
          </w:tcPr>
          <w:p w14:paraId="4C6EA835" w14:textId="77777777" w:rsidR="00DD67F0" w:rsidRPr="00047448" w:rsidRDefault="00DD67F0" w:rsidP="00067E37">
            <w:pPr>
              <w:widowControl w:val="0"/>
              <w:spacing w:before="60" w:after="60"/>
              <w:ind w:left="57"/>
              <w:jc w:val="right"/>
              <w:rPr>
                <w:b/>
                <w:sz w:val="20"/>
                <w:szCs w:val="20"/>
              </w:rPr>
            </w:pPr>
            <w:r w:rsidRPr="00047448">
              <w:rPr>
                <w:b/>
                <w:sz w:val="20"/>
                <w:szCs w:val="20"/>
              </w:rPr>
              <w:t>Organismo electoral:</w:t>
            </w:r>
          </w:p>
        </w:tc>
        <w:tc>
          <w:tcPr>
            <w:tcW w:w="2958" w:type="pct"/>
            <w:shd w:val="clear" w:color="auto" w:fill="auto"/>
            <w:vAlign w:val="center"/>
          </w:tcPr>
          <w:p w14:paraId="4C37DB09" w14:textId="77777777" w:rsidR="00DD67F0" w:rsidRPr="00047448" w:rsidRDefault="00DD67F0" w:rsidP="00067E37">
            <w:pPr>
              <w:widowControl w:val="0"/>
              <w:spacing w:before="60" w:after="60"/>
              <w:ind w:left="57"/>
              <w:rPr>
                <w:sz w:val="20"/>
                <w:szCs w:val="20"/>
              </w:rPr>
            </w:pPr>
            <w:r w:rsidRPr="00047448">
              <w:rPr>
                <w:sz w:val="20"/>
                <w:szCs w:val="20"/>
              </w:rPr>
              <w:t xml:space="preserve">Organismo(s) público(s) local(es) electoral(es). </w:t>
            </w:r>
          </w:p>
        </w:tc>
      </w:tr>
      <w:tr w:rsidR="00DD67F0" w:rsidRPr="00891696" w14:paraId="3D6F7A68" w14:textId="77777777" w:rsidTr="00067E37">
        <w:trPr>
          <w:trHeight w:val="624"/>
          <w:jc w:val="center"/>
        </w:trPr>
        <w:tc>
          <w:tcPr>
            <w:tcW w:w="2042" w:type="pct"/>
            <w:shd w:val="clear" w:color="auto" w:fill="auto"/>
            <w:vAlign w:val="center"/>
          </w:tcPr>
          <w:p w14:paraId="0491DB22" w14:textId="77777777" w:rsidR="00DD67F0" w:rsidRPr="00047448" w:rsidRDefault="00DD67F0" w:rsidP="00067E37">
            <w:pPr>
              <w:widowControl w:val="0"/>
              <w:spacing w:before="60" w:after="60"/>
              <w:ind w:left="57"/>
              <w:jc w:val="right"/>
              <w:rPr>
                <w:b/>
                <w:sz w:val="20"/>
                <w:szCs w:val="20"/>
              </w:rPr>
            </w:pPr>
            <w:r w:rsidRPr="00047448">
              <w:rPr>
                <w:b/>
                <w:sz w:val="20"/>
                <w:szCs w:val="20"/>
              </w:rPr>
              <w:t>Proceso Electoral:</w:t>
            </w:r>
          </w:p>
        </w:tc>
        <w:tc>
          <w:tcPr>
            <w:tcW w:w="2958" w:type="pct"/>
            <w:shd w:val="clear" w:color="auto" w:fill="auto"/>
            <w:vAlign w:val="center"/>
          </w:tcPr>
          <w:p w14:paraId="6A90508F" w14:textId="77777777" w:rsidR="00DD67F0" w:rsidRPr="00047448" w:rsidRDefault="00DD67F0" w:rsidP="00067E37">
            <w:pPr>
              <w:widowControl w:val="0"/>
              <w:spacing w:before="60" w:after="60"/>
              <w:ind w:left="57"/>
              <w:rPr>
                <w:sz w:val="20"/>
                <w:szCs w:val="20"/>
              </w:rPr>
            </w:pPr>
            <w:r w:rsidRPr="00047448">
              <w:rPr>
                <w:sz w:val="20"/>
                <w:szCs w:val="20"/>
              </w:rPr>
              <w:t>Proceso Electoral Local Ordinario 2023-2024.</w:t>
            </w:r>
          </w:p>
        </w:tc>
      </w:tr>
      <w:tr w:rsidR="00DD67F0" w:rsidRPr="00891696" w14:paraId="4D26804C" w14:textId="77777777" w:rsidTr="00067E37">
        <w:trPr>
          <w:trHeight w:val="624"/>
          <w:jc w:val="center"/>
        </w:trPr>
        <w:tc>
          <w:tcPr>
            <w:tcW w:w="2042" w:type="pct"/>
            <w:shd w:val="clear" w:color="auto" w:fill="auto"/>
            <w:vAlign w:val="center"/>
          </w:tcPr>
          <w:p w14:paraId="78B7B64E" w14:textId="77777777" w:rsidR="00DD67F0" w:rsidRPr="00047448" w:rsidRDefault="00DD67F0" w:rsidP="00067E37">
            <w:pPr>
              <w:widowControl w:val="0"/>
              <w:spacing w:before="60" w:after="60"/>
              <w:ind w:left="57"/>
              <w:jc w:val="right"/>
              <w:rPr>
                <w:b/>
                <w:sz w:val="20"/>
                <w:szCs w:val="20"/>
              </w:rPr>
            </w:pPr>
            <w:r w:rsidRPr="00047448">
              <w:rPr>
                <w:b/>
                <w:sz w:val="20"/>
                <w:szCs w:val="20"/>
              </w:rPr>
              <w:t>Reglamento de Elecciones:</w:t>
            </w:r>
          </w:p>
        </w:tc>
        <w:tc>
          <w:tcPr>
            <w:tcW w:w="2958" w:type="pct"/>
            <w:shd w:val="clear" w:color="auto" w:fill="auto"/>
            <w:vAlign w:val="center"/>
          </w:tcPr>
          <w:p w14:paraId="3AD9B5F6" w14:textId="77777777" w:rsidR="00DD67F0" w:rsidRPr="00047448" w:rsidRDefault="00DD67F0" w:rsidP="00067E37">
            <w:pPr>
              <w:widowControl w:val="0"/>
              <w:spacing w:before="60" w:after="60"/>
              <w:ind w:left="57"/>
              <w:rPr>
                <w:sz w:val="20"/>
                <w:szCs w:val="20"/>
              </w:rPr>
            </w:pPr>
            <w:r w:rsidRPr="00047448">
              <w:rPr>
                <w:sz w:val="20"/>
                <w:szCs w:val="20"/>
              </w:rPr>
              <w:t>Reglamento de Elecciones del Instituto Nacional Electoral.</w:t>
            </w:r>
          </w:p>
        </w:tc>
      </w:tr>
      <w:tr w:rsidR="00DD67F0" w:rsidRPr="00891696" w14:paraId="1289E641" w14:textId="77777777" w:rsidTr="00067E37">
        <w:trPr>
          <w:trHeight w:val="624"/>
          <w:jc w:val="center"/>
        </w:trPr>
        <w:tc>
          <w:tcPr>
            <w:tcW w:w="2042" w:type="pct"/>
            <w:shd w:val="clear" w:color="auto" w:fill="auto"/>
            <w:vAlign w:val="center"/>
          </w:tcPr>
          <w:p w14:paraId="7C14A0D1" w14:textId="77777777" w:rsidR="00DD67F0" w:rsidRPr="00047448" w:rsidRDefault="00DD67F0" w:rsidP="00067E37">
            <w:pPr>
              <w:widowControl w:val="0"/>
              <w:spacing w:before="60" w:after="60"/>
              <w:ind w:left="57"/>
              <w:jc w:val="right"/>
              <w:rPr>
                <w:b/>
                <w:sz w:val="20"/>
                <w:szCs w:val="20"/>
              </w:rPr>
            </w:pPr>
            <w:r w:rsidRPr="00047448">
              <w:rPr>
                <w:b/>
                <w:sz w:val="20"/>
                <w:szCs w:val="20"/>
              </w:rPr>
              <w:t>Secretaría Ejecutiva:</w:t>
            </w:r>
          </w:p>
        </w:tc>
        <w:tc>
          <w:tcPr>
            <w:tcW w:w="2958" w:type="pct"/>
            <w:shd w:val="clear" w:color="auto" w:fill="auto"/>
            <w:vAlign w:val="center"/>
          </w:tcPr>
          <w:p w14:paraId="3E6A63F8" w14:textId="77777777" w:rsidR="00DD67F0" w:rsidRPr="00047448" w:rsidRDefault="00DD67F0" w:rsidP="00067E37">
            <w:pPr>
              <w:widowControl w:val="0"/>
              <w:spacing w:before="60" w:after="60"/>
              <w:ind w:left="57"/>
              <w:rPr>
                <w:sz w:val="20"/>
                <w:szCs w:val="20"/>
              </w:rPr>
            </w:pPr>
            <w:r w:rsidRPr="00047448">
              <w:rPr>
                <w:sz w:val="20"/>
                <w:szCs w:val="20"/>
              </w:rPr>
              <w:t>Secretaría Ejecutiva del Instituto Electoral y de Participación Ciudadana de Tabasco.</w:t>
            </w:r>
          </w:p>
        </w:tc>
      </w:tr>
    </w:tbl>
    <w:p w14:paraId="343EED44" w14:textId="7690E8D2" w:rsidR="00EE7207" w:rsidRPr="00047448" w:rsidRDefault="00EE7207" w:rsidP="00E8490A">
      <w:pPr>
        <w:pStyle w:val="Ttulo1"/>
        <w:rPr>
          <w:color w:val="auto"/>
          <w:sz w:val="24"/>
          <w:szCs w:val="24"/>
        </w:rPr>
      </w:pPr>
      <w:r w:rsidRPr="00047448">
        <w:rPr>
          <w:color w:val="auto"/>
          <w:sz w:val="24"/>
          <w:szCs w:val="24"/>
        </w:rPr>
        <w:lastRenderedPageBreak/>
        <w:t>Antecedentes</w:t>
      </w:r>
    </w:p>
    <w:p w14:paraId="74140C7F" w14:textId="53C12896" w:rsidR="002D5FC4" w:rsidRPr="00047448" w:rsidRDefault="002D5FC4" w:rsidP="005D6826">
      <w:pPr>
        <w:pStyle w:val="Ttulo2"/>
        <w:rPr>
          <w:color w:val="auto"/>
          <w:sz w:val="23"/>
          <w:szCs w:val="23"/>
        </w:rPr>
      </w:pPr>
      <w:r w:rsidRPr="00047448">
        <w:rPr>
          <w:color w:val="auto"/>
          <w:sz w:val="23"/>
          <w:szCs w:val="23"/>
        </w:rPr>
        <w:t>Homologación de plazos y fechas en los procesos electorales locales concurrentes</w:t>
      </w:r>
    </w:p>
    <w:p w14:paraId="4030659D" w14:textId="77777777" w:rsidR="002D5FC4" w:rsidRPr="00047448" w:rsidRDefault="002D5FC4" w:rsidP="00166940">
      <w:r w:rsidRPr="00047448">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1BB70D15" w14:textId="77777777" w:rsidR="002D5FC4" w:rsidRPr="00047448" w:rsidRDefault="002D5FC4" w:rsidP="005D6826">
      <w:pPr>
        <w:pStyle w:val="Ttulo2"/>
        <w:rPr>
          <w:color w:val="auto"/>
          <w:sz w:val="23"/>
          <w:szCs w:val="23"/>
        </w:rPr>
      </w:pPr>
      <w:r w:rsidRPr="00047448">
        <w:rPr>
          <w:color w:val="auto"/>
          <w:sz w:val="23"/>
          <w:szCs w:val="23"/>
        </w:rPr>
        <w:t xml:space="preserve">Plan Integral y Calendario de Coordinación </w:t>
      </w:r>
    </w:p>
    <w:p w14:paraId="587D9853" w14:textId="77777777" w:rsidR="002D5FC4" w:rsidRPr="00047448" w:rsidRDefault="002D5FC4" w:rsidP="00166940">
      <w:r w:rsidRPr="00047448">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12C7065" w14:textId="04C18A9A" w:rsidR="0052025C" w:rsidRPr="00047448" w:rsidRDefault="0052025C" w:rsidP="005D6826">
      <w:pPr>
        <w:pStyle w:val="Ttulo2"/>
        <w:rPr>
          <w:color w:val="auto"/>
          <w:sz w:val="23"/>
          <w:szCs w:val="23"/>
        </w:rPr>
      </w:pPr>
      <w:r w:rsidRPr="00047448">
        <w:rPr>
          <w:color w:val="auto"/>
          <w:sz w:val="23"/>
          <w:szCs w:val="23"/>
        </w:rPr>
        <w:t>Aprobación del anteproyecto de presupuesto de egresos</w:t>
      </w:r>
    </w:p>
    <w:p w14:paraId="6A118815" w14:textId="72E0DAFD" w:rsidR="00991DEC" w:rsidRPr="00047448" w:rsidRDefault="00991DEC" w:rsidP="00166940">
      <w:r w:rsidRPr="00047448">
        <w:t>El 27 de octubre de 2023, mediante acuerdo CE/2023/</w:t>
      </w:r>
      <w:r w:rsidR="00751437" w:rsidRPr="00047448">
        <w:t>037, el Consejo Estatal aprobó el anteproyecto de presupuesto de egresos para el ejercicio 2024, el cual fue remitido al titular del Poder Ejecutivo para su inclusión en el Proyecto General de Egresos del Estado</w:t>
      </w:r>
      <w:r w:rsidR="0025631B" w:rsidRPr="00047448">
        <w:t xml:space="preserve"> y su posterior presentación </w:t>
      </w:r>
      <w:r w:rsidR="00751437" w:rsidRPr="00047448">
        <w:t>al Poder Legislativo del Estado de Tabasco.</w:t>
      </w:r>
    </w:p>
    <w:p w14:paraId="67A4A429" w14:textId="77777777" w:rsidR="00C10C92" w:rsidRPr="00047448" w:rsidRDefault="00C10C92" w:rsidP="00C10C92">
      <w:pPr>
        <w:pStyle w:val="Ttulo2"/>
        <w:spacing w:before="480" w:line="288" w:lineRule="auto"/>
        <w:rPr>
          <w:color w:val="auto"/>
          <w:sz w:val="23"/>
          <w:szCs w:val="23"/>
        </w:rPr>
      </w:pPr>
      <w:r w:rsidRPr="00047448">
        <w:rPr>
          <w:color w:val="auto"/>
          <w:sz w:val="23"/>
          <w:szCs w:val="23"/>
        </w:rPr>
        <w:t>Reglamento para el funcionamiento de los órganos distritales</w:t>
      </w:r>
    </w:p>
    <w:p w14:paraId="323A97D4" w14:textId="54180D01" w:rsidR="00C10C92" w:rsidRPr="00047448" w:rsidRDefault="00C10C92" w:rsidP="00C10C92">
      <w:r w:rsidRPr="00047448">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Consejerías Distritales.</w:t>
      </w:r>
    </w:p>
    <w:p w14:paraId="2D1CE00C" w14:textId="77777777" w:rsidR="002D5FC4" w:rsidRPr="00047448" w:rsidRDefault="002D5FC4" w:rsidP="005D6826">
      <w:pPr>
        <w:pStyle w:val="Ttulo2"/>
        <w:rPr>
          <w:color w:val="auto"/>
          <w:sz w:val="23"/>
          <w:szCs w:val="23"/>
        </w:rPr>
      </w:pPr>
      <w:r w:rsidRPr="00047448">
        <w:rPr>
          <w:color w:val="auto"/>
          <w:sz w:val="23"/>
          <w:szCs w:val="23"/>
        </w:rPr>
        <w:lastRenderedPageBreak/>
        <w:t>Inicio del Proceso Electoral</w:t>
      </w:r>
    </w:p>
    <w:p w14:paraId="47CBF471" w14:textId="77777777" w:rsidR="002D5FC4" w:rsidRPr="00047448" w:rsidRDefault="002D5FC4" w:rsidP="00166940">
      <w:r w:rsidRPr="00047448">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766D62D9" w14:textId="77777777" w:rsidR="002D5FC4" w:rsidRPr="00047448" w:rsidRDefault="002D5FC4" w:rsidP="005D6826">
      <w:pPr>
        <w:pStyle w:val="Ttulo2"/>
        <w:rPr>
          <w:color w:val="auto"/>
          <w:sz w:val="23"/>
          <w:szCs w:val="23"/>
        </w:rPr>
      </w:pPr>
      <w:r w:rsidRPr="00047448">
        <w:rPr>
          <w:color w:val="auto"/>
          <w:sz w:val="23"/>
          <w:szCs w:val="23"/>
        </w:rPr>
        <w:t>Jornada Electoral</w:t>
      </w:r>
    </w:p>
    <w:p w14:paraId="5D7609D4" w14:textId="77777777" w:rsidR="002D5FC4" w:rsidRPr="00047448" w:rsidRDefault="002D5FC4" w:rsidP="00166940">
      <w:r w:rsidRPr="00047448">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F6C8269" w14:textId="77777777" w:rsidR="004A7B3D" w:rsidRPr="00047448" w:rsidRDefault="004A7B3D" w:rsidP="00EE7207">
      <w:pPr>
        <w:pStyle w:val="Ttulo1"/>
        <w:rPr>
          <w:color w:val="auto"/>
          <w:sz w:val="24"/>
          <w:szCs w:val="24"/>
        </w:rPr>
      </w:pPr>
      <w:r w:rsidRPr="00047448">
        <w:rPr>
          <w:color w:val="auto"/>
          <w:sz w:val="24"/>
          <w:szCs w:val="24"/>
        </w:rPr>
        <w:t>Considerando</w:t>
      </w:r>
    </w:p>
    <w:p w14:paraId="70D3C0FF" w14:textId="77777777" w:rsidR="004A7B3D" w:rsidRPr="00047448" w:rsidRDefault="004A7B3D" w:rsidP="005D6826">
      <w:pPr>
        <w:pStyle w:val="Ttulo2"/>
        <w:rPr>
          <w:color w:val="auto"/>
          <w:sz w:val="23"/>
          <w:szCs w:val="23"/>
        </w:rPr>
      </w:pPr>
      <w:r w:rsidRPr="00047448">
        <w:rPr>
          <w:color w:val="auto"/>
          <w:sz w:val="23"/>
          <w:szCs w:val="23"/>
        </w:rPr>
        <w:t xml:space="preserve">Fines del Instituto </w:t>
      </w:r>
    </w:p>
    <w:p w14:paraId="069FE216" w14:textId="77777777" w:rsidR="004A7B3D" w:rsidRPr="00047448" w:rsidRDefault="004A7B3D" w:rsidP="00166940">
      <w:r w:rsidRPr="00047448">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EB12BC0" w14:textId="77777777" w:rsidR="004A7B3D" w:rsidRPr="00047448" w:rsidRDefault="004A7B3D" w:rsidP="00166940">
      <w:r w:rsidRPr="00047448">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w:t>
      </w:r>
      <w:r w:rsidRPr="00047448">
        <w:lastRenderedPageBreak/>
        <w:t>el ámbito político y electoral; y, organizar o coadyuvar a la realización de los ejercicios de consultas populares y demás formas de participación ciudadana, de conformidad con lo que dispongan las leyes.</w:t>
      </w:r>
    </w:p>
    <w:p w14:paraId="2DE842B6" w14:textId="77777777" w:rsidR="004A7B3D" w:rsidRPr="00047448" w:rsidRDefault="004A7B3D" w:rsidP="005D6826">
      <w:pPr>
        <w:pStyle w:val="Ttulo2"/>
        <w:rPr>
          <w:color w:val="auto"/>
          <w:sz w:val="23"/>
          <w:szCs w:val="23"/>
        </w:rPr>
      </w:pPr>
      <w:r w:rsidRPr="00047448">
        <w:rPr>
          <w:color w:val="auto"/>
          <w:sz w:val="23"/>
          <w:szCs w:val="23"/>
        </w:rPr>
        <w:t xml:space="preserve">Órganos Centrales del Instituto </w:t>
      </w:r>
    </w:p>
    <w:p w14:paraId="4254116A" w14:textId="77777777" w:rsidR="004A7B3D" w:rsidRPr="00047448" w:rsidRDefault="004A7B3D" w:rsidP="00166940">
      <w:r w:rsidRPr="00047448">
        <w:t>Que, el artículo 105 de la Ley Electoral, señala que el Consejo Estatal; la Presidencia del Consejo Estatal; la Junta Estatal Ejecutiva, la Secretaría Ejecutiva y el Órgano Técnico de Fiscalización, constituyen los órganos centrales del Instituto.</w:t>
      </w:r>
    </w:p>
    <w:p w14:paraId="2E2CEC6C" w14:textId="77777777" w:rsidR="004A7B3D" w:rsidRPr="00047448" w:rsidRDefault="004A7B3D" w:rsidP="005D6826">
      <w:pPr>
        <w:pStyle w:val="Ttulo2"/>
        <w:rPr>
          <w:color w:val="auto"/>
          <w:sz w:val="23"/>
          <w:szCs w:val="23"/>
        </w:rPr>
      </w:pPr>
      <w:r w:rsidRPr="00047448">
        <w:rPr>
          <w:color w:val="auto"/>
          <w:sz w:val="23"/>
          <w:szCs w:val="23"/>
        </w:rPr>
        <w:t xml:space="preserve">Órgano Superior de Dirección del Instituto </w:t>
      </w:r>
    </w:p>
    <w:p w14:paraId="0C76A7B4" w14:textId="77777777" w:rsidR="004A7B3D" w:rsidRPr="00047448" w:rsidRDefault="004A7B3D" w:rsidP="00166940">
      <w:r w:rsidRPr="00047448">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F0C6E45" w14:textId="77777777" w:rsidR="004A7B3D" w:rsidRPr="00047448" w:rsidRDefault="004A7B3D" w:rsidP="005D6826">
      <w:pPr>
        <w:pStyle w:val="Ttulo2"/>
        <w:rPr>
          <w:color w:val="auto"/>
          <w:sz w:val="23"/>
          <w:szCs w:val="23"/>
        </w:rPr>
      </w:pPr>
      <w:r w:rsidRPr="00047448">
        <w:rPr>
          <w:color w:val="auto"/>
          <w:sz w:val="23"/>
          <w:szCs w:val="23"/>
        </w:rPr>
        <w:t>Integración del Órgano de Dirección Superior</w:t>
      </w:r>
    </w:p>
    <w:p w14:paraId="5AEF2AA7" w14:textId="20FCAE15" w:rsidR="004A7B3D" w:rsidRPr="00047448" w:rsidRDefault="004A7B3D" w:rsidP="00166940">
      <w:r w:rsidRPr="00047448">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0FF3797" w14:textId="77777777" w:rsidR="004A7B3D" w:rsidRPr="00047448" w:rsidRDefault="004A7B3D" w:rsidP="005D6826">
      <w:pPr>
        <w:pStyle w:val="Ttulo2"/>
        <w:rPr>
          <w:color w:val="auto"/>
          <w:sz w:val="23"/>
          <w:szCs w:val="23"/>
        </w:rPr>
      </w:pPr>
      <w:r w:rsidRPr="00047448">
        <w:rPr>
          <w:color w:val="auto"/>
          <w:sz w:val="23"/>
          <w:szCs w:val="23"/>
        </w:rPr>
        <w:t xml:space="preserve">Competencia del Consejo Estatal </w:t>
      </w:r>
    </w:p>
    <w:p w14:paraId="4A0465E2" w14:textId="208365EC" w:rsidR="004A7B3D" w:rsidRPr="00047448" w:rsidRDefault="004A7B3D" w:rsidP="00166940">
      <w:pPr>
        <w:widowControl w:val="0"/>
      </w:pPr>
      <w:r w:rsidRPr="00047448">
        <w:t>Que, de conformidad con el artículo 115, numeral 1, fracciones II, VI y XV de la Ley Electoral,</w:t>
      </w:r>
      <w:r w:rsidR="002A5BF6" w:rsidRPr="00047448">
        <w:t xml:space="preserve"> 128 numeral 4 y 155</w:t>
      </w:r>
      <w:r w:rsidRPr="00047448">
        <w:t xml:space="preserve"> </w:t>
      </w:r>
      <w:r w:rsidR="002A5BF6" w:rsidRPr="00047448">
        <w:t xml:space="preserve">numeral 1, </w:t>
      </w:r>
      <w:r w:rsidRPr="00047448">
        <w:t xml:space="preserve">el Consejo Estatal es competente </w:t>
      </w:r>
      <w:r w:rsidR="002A5BF6" w:rsidRPr="00047448">
        <w:t xml:space="preserve">para </w:t>
      </w:r>
      <w:r w:rsidRPr="00047448">
        <w:t>vigilar y supervisar la oportuna integración, instalación y adecuado funcionamiento de los órganos centrales y distritales del Instituto; así como para llevar a cabo las actividades necesarias para la preparación de la jornada electoral</w:t>
      </w:r>
      <w:r w:rsidR="002A5BF6" w:rsidRPr="00047448">
        <w:t xml:space="preserve"> y determinar la dieta de asistencia de las Consejerías Distritales.</w:t>
      </w:r>
    </w:p>
    <w:p w14:paraId="25C57AA0" w14:textId="76BF4689" w:rsidR="004A7B3D" w:rsidRPr="00047448" w:rsidRDefault="004A7B3D" w:rsidP="00166940">
      <w:pPr>
        <w:widowControl w:val="0"/>
      </w:pPr>
      <w:r w:rsidRPr="00047448">
        <w:lastRenderedPageBreak/>
        <w:t>Acorde a lo anterior, el artículo 115 numeral 2 de la Ley Electoral</w:t>
      </w:r>
      <w:r w:rsidR="00BA16BD" w:rsidRPr="00047448">
        <w:t xml:space="preserve"> </w:t>
      </w:r>
      <w:r w:rsidRPr="00047448">
        <w:t>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834BBE5" w14:textId="77777777" w:rsidR="004A7B3D" w:rsidRPr="00047448" w:rsidRDefault="004A7B3D" w:rsidP="005D6826">
      <w:pPr>
        <w:pStyle w:val="Ttulo2"/>
        <w:rPr>
          <w:color w:val="auto"/>
          <w:sz w:val="23"/>
          <w:szCs w:val="23"/>
        </w:rPr>
      </w:pPr>
      <w:r w:rsidRPr="00047448">
        <w:rPr>
          <w:color w:val="auto"/>
          <w:sz w:val="23"/>
          <w:szCs w:val="23"/>
        </w:rPr>
        <w:t xml:space="preserve">Órganos distritales o desconcentrados del Instituto </w:t>
      </w:r>
    </w:p>
    <w:p w14:paraId="2A190EDE" w14:textId="77777777" w:rsidR="004A7B3D" w:rsidRPr="00047448" w:rsidRDefault="004A7B3D" w:rsidP="00166940">
      <w:r w:rsidRPr="00047448">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3141A79E" w14:textId="77777777" w:rsidR="004A7B3D" w:rsidRPr="00047448" w:rsidRDefault="004A7B3D" w:rsidP="005D6826">
      <w:pPr>
        <w:pStyle w:val="Ttulo2"/>
        <w:rPr>
          <w:color w:val="auto"/>
          <w:sz w:val="23"/>
          <w:szCs w:val="23"/>
        </w:rPr>
      </w:pPr>
      <w:r w:rsidRPr="00047448">
        <w:rPr>
          <w:color w:val="auto"/>
          <w:sz w:val="23"/>
          <w:szCs w:val="23"/>
        </w:rPr>
        <w:t>Consejos Distritales</w:t>
      </w:r>
    </w:p>
    <w:p w14:paraId="3EC82C3E" w14:textId="77777777" w:rsidR="004A7B3D" w:rsidRPr="00047448" w:rsidRDefault="004A7B3D" w:rsidP="00166940">
      <w:r w:rsidRPr="00047448">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2689C4BC" w14:textId="687A5958" w:rsidR="004A7B3D" w:rsidRPr="00047448" w:rsidRDefault="004A7B3D" w:rsidP="00166940">
      <w:r w:rsidRPr="00047448">
        <w:t>Asimismo, de acuerdo con la fracción VI del numeral 1 del artículo 115 de la Ley Electoral, el Consejo Estatal deberá designar en la primera semana del mes de diciembre del año previo al de la elección, a las personas que fungirán en las Consejerías Distritales, con base en las propuestas que al efecto haga la Presidencia del Consejo, debiéndose publicar la integración de éstas; cumpliéndose para ello, con lo dispuesto en los artículos 1, 4 numeral 1, inciso h), 20 y 22 numeral 3, del Reglamento de Elecciones.</w:t>
      </w:r>
    </w:p>
    <w:p w14:paraId="33C3CE92" w14:textId="77777777" w:rsidR="004A7B3D" w:rsidRPr="00047448" w:rsidRDefault="004A7B3D" w:rsidP="005D6826">
      <w:pPr>
        <w:pStyle w:val="Ttulo2"/>
        <w:rPr>
          <w:color w:val="auto"/>
          <w:sz w:val="23"/>
          <w:szCs w:val="23"/>
        </w:rPr>
      </w:pPr>
      <w:r w:rsidRPr="00047448">
        <w:rPr>
          <w:color w:val="auto"/>
          <w:sz w:val="23"/>
          <w:szCs w:val="23"/>
        </w:rPr>
        <w:t>Inicio de sesiones de los Consejos Distritales</w:t>
      </w:r>
    </w:p>
    <w:p w14:paraId="79D88FFA" w14:textId="77777777" w:rsidR="004A7B3D" w:rsidRPr="00047448" w:rsidRDefault="004A7B3D" w:rsidP="00166940">
      <w:r w:rsidRPr="00047448">
        <w:t xml:space="preserve">Que, el artículo 129 numeral 1 de la Ley Electoral establece que los Consejos Distritales iniciarán sus sesiones durante la segunda semana del mes de diciembre del año previo al de la elección ordinaria. </w:t>
      </w:r>
    </w:p>
    <w:p w14:paraId="04185AF7" w14:textId="77777777" w:rsidR="004A7B3D" w:rsidRPr="00047448" w:rsidRDefault="004A7B3D" w:rsidP="00166940">
      <w:r w:rsidRPr="00047448">
        <w:lastRenderedPageBreak/>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14:paraId="1836E946" w14:textId="365F9293" w:rsidR="004A7B3D" w:rsidRPr="00047448" w:rsidRDefault="004A7B3D" w:rsidP="005D6826">
      <w:pPr>
        <w:pStyle w:val="Ttulo2"/>
        <w:rPr>
          <w:color w:val="auto"/>
          <w:sz w:val="23"/>
          <w:szCs w:val="23"/>
        </w:rPr>
      </w:pPr>
      <w:r w:rsidRPr="00047448">
        <w:rPr>
          <w:color w:val="auto"/>
          <w:sz w:val="23"/>
          <w:szCs w:val="23"/>
        </w:rPr>
        <w:t>Atribuciones de los Consejos Distritales</w:t>
      </w:r>
    </w:p>
    <w:p w14:paraId="05C3DCBC" w14:textId="71B0F362" w:rsidR="004A7B3D" w:rsidRPr="00047448" w:rsidRDefault="004A7B3D" w:rsidP="00166940">
      <w:r w:rsidRPr="00047448">
        <w:t>Que, de conformidad con el artículo 130 numeral 1 de la Ley Electoral, los Consejos Distritales en el ámbito de su competencia tienen</w:t>
      </w:r>
      <w:r w:rsidR="0057665F" w:rsidRPr="00047448">
        <w:t>, entre otras,</w:t>
      </w:r>
      <w:r w:rsidRPr="00047448">
        <w:t xml:space="preserve"> las siguientes atribuciones:</w:t>
      </w:r>
    </w:p>
    <w:p w14:paraId="45F7BEA9" w14:textId="7F8CA6E9" w:rsidR="004A7B3D" w:rsidRPr="00047448" w:rsidRDefault="004A7B3D" w:rsidP="00166940">
      <w:pPr>
        <w:pStyle w:val="Prrafodelista"/>
        <w:numPr>
          <w:ilvl w:val="0"/>
          <w:numId w:val="2"/>
        </w:numPr>
        <w:spacing w:before="120" w:after="120"/>
        <w:ind w:left="680" w:hanging="680"/>
        <w:contextualSpacing w:val="0"/>
      </w:pPr>
      <w:r w:rsidRPr="00047448">
        <w:t>Vigilar la observancia de esta Ley, de los acuerdos y resoluciones de las autoridades electorales;</w:t>
      </w:r>
    </w:p>
    <w:p w14:paraId="4C5A333C" w14:textId="15A98E11" w:rsidR="004A7B3D" w:rsidRPr="00047448" w:rsidRDefault="004A7B3D" w:rsidP="00166940">
      <w:pPr>
        <w:pStyle w:val="Prrafodelista"/>
        <w:numPr>
          <w:ilvl w:val="0"/>
          <w:numId w:val="2"/>
        </w:numPr>
        <w:spacing w:before="120" w:after="120"/>
        <w:ind w:left="680" w:hanging="680"/>
        <w:contextualSpacing w:val="0"/>
      </w:pPr>
      <w:r w:rsidRPr="00047448">
        <w:t>Vigilar que las mesas directivas de casilla se instalen en el día de la jornada;</w:t>
      </w:r>
    </w:p>
    <w:p w14:paraId="566B1BC5" w14:textId="1C96AD22" w:rsidR="004A7B3D" w:rsidRPr="00047448" w:rsidRDefault="004A7B3D" w:rsidP="00166940">
      <w:pPr>
        <w:pStyle w:val="Prrafodelista"/>
        <w:numPr>
          <w:ilvl w:val="0"/>
          <w:numId w:val="2"/>
        </w:numPr>
        <w:spacing w:before="120" w:after="120"/>
        <w:ind w:left="680" w:hanging="680"/>
        <w:contextualSpacing w:val="0"/>
      </w:pPr>
      <w:r w:rsidRPr="00047448">
        <w:t xml:space="preserve">Registrar las fórmulas de candidaturas a Presidencias Municipales, Diputaciones y Regidurías de </w:t>
      </w:r>
      <w:r w:rsidR="0057665F" w:rsidRPr="00047448">
        <w:t>mayoría relativa</w:t>
      </w:r>
      <w:r w:rsidRPr="00047448">
        <w:t>;</w:t>
      </w:r>
    </w:p>
    <w:p w14:paraId="5945738D" w14:textId="0940CBA2" w:rsidR="004A7B3D" w:rsidRPr="00047448" w:rsidRDefault="004A7B3D" w:rsidP="00166940">
      <w:pPr>
        <w:pStyle w:val="Prrafodelista"/>
        <w:numPr>
          <w:ilvl w:val="0"/>
          <w:numId w:val="2"/>
        </w:numPr>
        <w:spacing w:before="120" w:after="120"/>
        <w:ind w:left="680" w:hanging="680"/>
        <w:contextualSpacing w:val="0"/>
      </w:pPr>
      <w:r w:rsidRPr="00047448">
        <w:t>Realizar los cómputos distritales, así como emitir la declaración de la validez y expedir la constancia de la elección de Diputaciones de mayoría relativa;</w:t>
      </w:r>
    </w:p>
    <w:p w14:paraId="2D25E554" w14:textId="05003BBC" w:rsidR="004A7B3D" w:rsidRPr="00047448" w:rsidRDefault="004A7B3D" w:rsidP="00166940">
      <w:pPr>
        <w:pStyle w:val="Prrafodelista"/>
        <w:numPr>
          <w:ilvl w:val="0"/>
          <w:numId w:val="2"/>
        </w:numPr>
        <w:spacing w:before="120" w:after="120"/>
        <w:ind w:left="680" w:hanging="680"/>
        <w:contextualSpacing w:val="0"/>
      </w:pPr>
      <w:r w:rsidRPr="00047448">
        <w:t>Efectuar los cómputos distritales de la elección de Diputaciones de Representación Proporcional;</w:t>
      </w:r>
    </w:p>
    <w:p w14:paraId="1BE44273" w14:textId="6143F657" w:rsidR="004A7B3D" w:rsidRPr="00047448" w:rsidRDefault="004A7B3D" w:rsidP="00166940">
      <w:pPr>
        <w:pStyle w:val="Prrafodelista"/>
        <w:numPr>
          <w:ilvl w:val="0"/>
          <w:numId w:val="2"/>
        </w:numPr>
        <w:spacing w:before="120" w:after="120"/>
        <w:ind w:left="680" w:hanging="680"/>
        <w:contextualSpacing w:val="0"/>
      </w:pPr>
      <w:r w:rsidRPr="00047448">
        <w:t>Realizar los cómputos municipales y la declaración de validez de la elección de Presidencias Municipales y Regidurías de mayoría relativa;</w:t>
      </w:r>
    </w:p>
    <w:p w14:paraId="7263C3A3" w14:textId="4E4C6630" w:rsidR="004A7B3D" w:rsidRPr="00047448" w:rsidRDefault="004A7B3D" w:rsidP="00166940">
      <w:pPr>
        <w:pStyle w:val="Prrafodelista"/>
        <w:numPr>
          <w:ilvl w:val="0"/>
          <w:numId w:val="2"/>
        </w:numPr>
        <w:spacing w:before="120" w:after="120"/>
        <w:ind w:left="680" w:hanging="680"/>
        <w:contextualSpacing w:val="0"/>
      </w:pPr>
      <w:r w:rsidRPr="00047448">
        <w:t>Realizar los cómputos municipales de la elección de Regidurías por el principio de representación proporcional;</w:t>
      </w:r>
    </w:p>
    <w:p w14:paraId="4C1634FF" w14:textId="2C5F62A1" w:rsidR="004A7B3D" w:rsidRPr="00047448" w:rsidRDefault="004A7B3D" w:rsidP="00166940">
      <w:pPr>
        <w:pStyle w:val="Prrafodelista"/>
        <w:numPr>
          <w:ilvl w:val="0"/>
          <w:numId w:val="2"/>
        </w:numPr>
        <w:spacing w:before="120" w:after="120"/>
        <w:ind w:left="680" w:hanging="680"/>
        <w:contextualSpacing w:val="0"/>
      </w:pPr>
      <w:r w:rsidRPr="00047448">
        <w:t xml:space="preserve">Realizar el cómputo de la elección </w:t>
      </w:r>
      <w:r w:rsidR="0057665F" w:rsidRPr="00047448">
        <w:t xml:space="preserve">relativa a la Gubernatura </w:t>
      </w:r>
      <w:r w:rsidRPr="00047448">
        <w:t>del Estado en el Distrito;</w:t>
      </w:r>
    </w:p>
    <w:p w14:paraId="01DB5B98" w14:textId="0BA75C8F" w:rsidR="004A7B3D" w:rsidRPr="00047448" w:rsidRDefault="004A7B3D" w:rsidP="00166940">
      <w:pPr>
        <w:pStyle w:val="Prrafodelista"/>
        <w:numPr>
          <w:ilvl w:val="0"/>
          <w:numId w:val="2"/>
        </w:numPr>
        <w:spacing w:before="120" w:after="120"/>
        <w:ind w:left="680" w:hanging="680"/>
        <w:contextualSpacing w:val="0"/>
      </w:pPr>
      <w:r w:rsidRPr="00047448">
        <w:t>Tramitar y sustanciar los recursos de su competencia que prevenga</w:t>
      </w:r>
      <w:r w:rsidR="0057665F" w:rsidRPr="00047448">
        <w:t>n las leyes</w:t>
      </w:r>
      <w:r w:rsidRPr="00047448">
        <w:t>;</w:t>
      </w:r>
    </w:p>
    <w:p w14:paraId="09F1A7ED" w14:textId="0E88A09F" w:rsidR="004A7B3D" w:rsidRPr="00047448" w:rsidRDefault="004A7B3D" w:rsidP="00166940">
      <w:pPr>
        <w:pStyle w:val="Prrafodelista"/>
        <w:numPr>
          <w:ilvl w:val="0"/>
          <w:numId w:val="2"/>
        </w:numPr>
        <w:spacing w:before="120" w:after="120"/>
        <w:ind w:left="680" w:hanging="680"/>
        <w:contextualSpacing w:val="0"/>
      </w:pPr>
      <w:r w:rsidRPr="00047448">
        <w:t xml:space="preserve">Revisar y dar cumplimiento a los trabajos relativos a los productos electorales que habrá de aportar el Registro Federal de Electores, en el ámbito del </w:t>
      </w:r>
      <w:r w:rsidR="0057665F" w:rsidRPr="00047448">
        <w:t>d</w:t>
      </w:r>
      <w:r w:rsidRPr="00047448">
        <w:t xml:space="preserve">istrito que le corresponda, de conformidad al convenio y los documentos técnicos celebrados con el </w:t>
      </w:r>
      <w:r w:rsidR="0057665F" w:rsidRPr="00047448">
        <w:t>INE; y</w:t>
      </w:r>
    </w:p>
    <w:p w14:paraId="1E860C1F" w14:textId="4E980381" w:rsidR="004A7B3D" w:rsidRPr="00047448" w:rsidRDefault="004A7B3D" w:rsidP="00166940">
      <w:pPr>
        <w:pStyle w:val="Prrafodelista"/>
        <w:numPr>
          <w:ilvl w:val="0"/>
          <w:numId w:val="2"/>
        </w:numPr>
        <w:spacing w:before="120" w:after="120"/>
        <w:ind w:left="680" w:hanging="680"/>
        <w:contextualSpacing w:val="0"/>
      </w:pPr>
      <w:r w:rsidRPr="00047448">
        <w:lastRenderedPageBreak/>
        <w:t xml:space="preserve">Nombrar las </w:t>
      </w:r>
      <w:r w:rsidR="0057665F" w:rsidRPr="00047448">
        <w:t>c</w:t>
      </w:r>
      <w:r w:rsidRPr="00047448">
        <w:t>omisiones que sean necesarias para vigilar y organizar el adecuado ejercicio de sus atribuciones, con el número de miembros que para cada caso se acuerd</w:t>
      </w:r>
      <w:r w:rsidR="0057665F" w:rsidRPr="00047448">
        <w:t>e.</w:t>
      </w:r>
    </w:p>
    <w:p w14:paraId="75BAB5D4" w14:textId="77777777" w:rsidR="00967F4D" w:rsidRPr="00047448" w:rsidRDefault="00967F4D" w:rsidP="005D6826">
      <w:pPr>
        <w:pStyle w:val="Ttulo2"/>
        <w:rPr>
          <w:color w:val="auto"/>
          <w:sz w:val="23"/>
          <w:szCs w:val="23"/>
        </w:rPr>
      </w:pPr>
      <w:r w:rsidRPr="00047448">
        <w:rPr>
          <w:color w:val="auto"/>
          <w:sz w:val="23"/>
          <w:szCs w:val="23"/>
        </w:rPr>
        <w:t>Sesiones de los Consejos Distritales</w:t>
      </w:r>
    </w:p>
    <w:p w14:paraId="21B4C0D0" w14:textId="4C02964F" w:rsidR="00967F4D" w:rsidRPr="00047448" w:rsidRDefault="00967F4D" w:rsidP="00166940">
      <w:pPr>
        <w:widowControl w:val="0"/>
      </w:pPr>
      <w:r w:rsidRPr="00047448">
        <w:t>Que, en términos del artículo 14 numeral 1 del Reglamento de Sesiones correspondiente, los Consejos Distritales podrán llevar a cabo sesiones de instalación, ordinarias, extraordinarias, permanentes y especiales.</w:t>
      </w:r>
    </w:p>
    <w:p w14:paraId="0F6D01FB" w14:textId="52873504" w:rsidR="00967F4D" w:rsidRPr="00047448" w:rsidRDefault="00967F4D" w:rsidP="005D6826">
      <w:pPr>
        <w:pStyle w:val="Ttulo2"/>
        <w:rPr>
          <w:color w:val="auto"/>
          <w:sz w:val="23"/>
          <w:szCs w:val="23"/>
        </w:rPr>
      </w:pPr>
      <w:r w:rsidRPr="00047448">
        <w:rPr>
          <w:color w:val="auto"/>
          <w:sz w:val="23"/>
          <w:szCs w:val="23"/>
        </w:rPr>
        <w:t>Régimen de responsabilidades</w:t>
      </w:r>
    </w:p>
    <w:p w14:paraId="16ACDA8D" w14:textId="400FEB8A" w:rsidR="00967F4D" w:rsidRPr="00047448" w:rsidRDefault="00967F4D" w:rsidP="00166940">
      <w:pPr>
        <w:widowControl w:val="0"/>
      </w:pPr>
      <w:r w:rsidRPr="00047448">
        <w:t xml:space="preserve">Que, de acuerdo con el artículo 128 numeral 4 de la Ley Electoral, las Consejerías Distritales estarán sujetas al régimen de responsabilidades previsto en el título séptimo de la Constitución Local </w:t>
      </w:r>
      <w:r w:rsidR="00634FDD" w:rsidRPr="00047448">
        <w:t>y el libro octavo de la Ley mencionada; sin perjuicio de las responsabilidades de carácter civil o penal en que incurran en el ejercicio de sus funciones.</w:t>
      </w:r>
    </w:p>
    <w:p w14:paraId="56C0B58E" w14:textId="011C1D6C" w:rsidR="00242AE6" w:rsidRPr="00047448" w:rsidRDefault="00242AE6" w:rsidP="00166940">
      <w:pPr>
        <w:widowControl w:val="0"/>
      </w:pPr>
      <w:r w:rsidRPr="00047448">
        <w:t>Lo anterior es acorde con el párrafo primero del artículo 108 de la Constitución Federal que establece que para los efectos de las responsabilidades de las y los servidores públicos, se reputarán como tales a las y los representantes de elección popular, a los integrantes del Poder Judicial Federal y del Poder Judicial de la Ciudad de México, las y los funcionarios y empleados y, en general, a toda persona que desempeñe un empleo, cargo o comisión de cualquier naturaleza, incluyendo a aquellos servidores públicos de los organismos a los que la Constitución otorgue autonomía, quienes serán responsables por los actos u omisiones en que incurran en el desempeño de sus respectivas funciones.</w:t>
      </w:r>
    </w:p>
    <w:p w14:paraId="24CC8A85" w14:textId="77777777" w:rsidR="00634FDD" w:rsidRPr="00047448" w:rsidRDefault="00967F4D" w:rsidP="005D6826">
      <w:pPr>
        <w:pStyle w:val="Ttulo2"/>
        <w:rPr>
          <w:color w:val="auto"/>
          <w:sz w:val="23"/>
          <w:szCs w:val="23"/>
        </w:rPr>
      </w:pPr>
      <w:r w:rsidRPr="00047448">
        <w:rPr>
          <w:color w:val="auto"/>
          <w:sz w:val="23"/>
          <w:szCs w:val="23"/>
        </w:rPr>
        <w:t>Dieta de asistencia de las Consejerías Distritales</w:t>
      </w:r>
    </w:p>
    <w:p w14:paraId="757D4613" w14:textId="79EDD361" w:rsidR="000D7389" w:rsidRPr="00047448" w:rsidRDefault="00634FDD" w:rsidP="00166940">
      <w:pPr>
        <w:widowControl w:val="0"/>
      </w:pPr>
      <w:r w:rsidRPr="00047448">
        <w:t xml:space="preserve">Que, los artículos 128 numeral 4 y 155 numeral 1 de la Ley Electoral disponen que, las Consejerías Distritales percibirán la dieta de asistencia que </w:t>
      </w:r>
      <w:r w:rsidR="000D7389" w:rsidRPr="00047448">
        <w:t>para cada proceso electoral determine el Consejo Estatal, la cual en ningún caso será modificada.</w:t>
      </w:r>
    </w:p>
    <w:p w14:paraId="7C0B07F6" w14:textId="502CA876" w:rsidR="00600D72" w:rsidRPr="00047448" w:rsidRDefault="009462A0" w:rsidP="00166940">
      <w:pPr>
        <w:widowControl w:val="0"/>
      </w:pPr>
      <w:r w:rsidRPr="00047448">
        <w:t>Al respecto</w:t>
      </w:r>
      <w:r w:rsidR="00600D72" w:rsidRPr="00047448">
        <w:t xml:space="preserve">, la Sala Superior reconoce que quienes integran los órganos distritales tienen derecho a recibir una dieta acorde con la suficiencia presupuestal y las particularidades </w:t>
      </w:r>
      <w:r w:rsidR="00600D72" w:rsidRPr="00047448">
        <w:lastRenderedPageBreak/>
        <w:t>del proceso electoral de que se trate. Esta dieta se otorga debido a la asistencia a las sesiones que se realizan y con el objetivo de compensar las erogaciones que las Consejerías Electorales realicen con motivo del cumplimiento de sus obligaciones durante los procesos electorales</w:t>
      </w:r>
      <w:r w:rsidR="00600D72" w:rsidRPr="00047448">
        <w:rPr>
          <w:rStyle w:val="Refdenotaalpie"/>
        </w:rPr>
        <w:footnoteReference w:id="1"/>
      </w:r>
      <w:r w:rsidR="00600D72" w:rsidRPr="00047448">
        <w:t xml:space="preserve">.  </w:t>
      </w:r>
    </w:p>
    <w:p w14:paraId="1638B727" w14:textId="4CB8227E" w:rsidR="001A5D3C" w:rsidRPr="00047448" w:rsidRDefault="001A5D3C" w:rsidP="00166940">
      <w:pPr>
        <w:widowControl w:val="0"/>
      </w:pPr>
      <w:r w:rsidRPr="00047448">
        <w:t xml:space="preserve">En ese contexto, la Sala Superior interpretó que la naturaleza de la garantía </w:t>
      </w:r>
      <w:r w:rsidR="002429FB" w:rsidRPr="00047448">
        <w:t xml:space="preserve">de </w:t>
      </w:r>
      <w:r w:rsidRPr="00047448">
        <w:t>irreductibilidad atiende a las especificidades de las funciones temporales que legalmente desempeñan los órganos desconcentrados, en el sentido que dentro de un mismo proceso electoral no se pueden reducir las dietas asignadas; sin embargo, pueden revisarse y ajustarse en función de la capacidad presupuestal del Instituto Electoral y de las peculiaridades o complejidad de la contienda electoral.</w:t>
      </w:r>
    </w:p>
    <w:p w14:paraId="62A31F4E" w14:textId="73A85221" w:rsidR="006C5E94" w:rsidRPr="00047448" w:rsidRDefault="00600D72" w:rsidP="00166940">
      <w:r w:rsidRPr="00047448">
        <w:t>Lo anterior no implica que tales retribuciones sean asimilables a algún tipo de salario, pues, a diferencia de lo que sucede con quien</w:t>
      </w:r>
      <w:r w:rsidR="002429FB" w:rsidRPr="00047448">
        <w:t>es</w:t>
      </w:r>
      <w:r w:rsidRPr="00047448">
        <w:t xml:space="preserve"> preside</w:t>
      </w:r>
      <w:r w:rsidR="002429FB" w:rsidRPr="00047448">
        <w:t>n</w:t>
      </w:r>
      <w:r w:rsidRPr="00047448">
        <w:t xml:space="preserve"> los Consejos y de quienes representan a los partidos políticos, se trata</w:t>
      </w:r>
      <w:r w:rsidR="002429FB" w:rsidRPr="00047448">
        <w:t>n</w:t>
      </w:r>
      <w:r w:rsidRPr="00047448">
        <w:t xml:space="preserve"> de </w:t>
      </w:r>
      <w:r w:rsidR="00161AF0" w:rsidRPr="00047448">
        <w:t>personas</w:t>
      </w:r>
      <w:r w:rsidRPr="00047448">
        <w:t xml:space="preserve"> designad</w:t>
      </w:r>
      <w:r w:rsidR="00161AF0" w:rsidRPr="00047448">
        <w:t>a</w:t>
      </w:r>
      <w:r w:rsidRPr="00047448">
        <w:t>s mediante convocatoria pública, a quienes les corresponde desarrollar las actividades propias de los órganos desconcentrados durante los pr</w:t>
      </w:r>
      <w:r w:rsidR="00517CC3" w:rsidRPr="00047448">
        <w:t xml:space="preserve">ocesos electorales. Además, estas ciudadanas y </w:t>
      </w:r>
      <w:r w:rsidRPr="00047448">
        <w:t xml:space="preserve">ciudadanos no se encuentran impedidos para desarrollar sus labores habituales y percibir un ingreso por ello, a la par que desempeñan la función electoral.  </w:t>
      </w:r>
    </w:p>
    <w:p w14:paraId="05F4BE17" w14:textId="47A33FC0" w:rsidR="00600D72" w:rsidRPr="00047448" w:rsidRDefault="00600D72" w:rsidP="00166940">
      <w:r w:rsidRPr="00047448">
        <w:t>De manera que, el derecho que tienen las Consejerías Distritales a recibir el pago de una dieta por asistencia a las sesiones se asimila a una remuneración de las previstas en el artículo 127 de la Constitución Federal, que establece que las y los servidores públicos recibirán una remuneración adecuada e irrenunciable por el desempeño de su función, empleo, cargo o comisión, que deberá ser proporcional a sus responsabilidades, considerando como remuneración o retribución toda percepción en efectivo o en especie, incluyendo las dietas.</w:t>
      </w:r>
    </w:p>
    <w:p w14:paraId="1520F92F" w14:textId="28E66E7B" w:rsidR="007377C7" w:rsidRPr="00047448" w:rsidRDefault="007377C7" w:rsidP="005D6826">
      <w:pPr>
        <w:pStyle w:val="Ttulo2"/>
        <w:rPr>
          <w:color w:val="auto"/>
          <w:sz w:val="23"/>
          <w:szCs w:val="23"/>
        </w:rPr>
      </w:pPr>
      <w:r w:rsidRPr="00047448">
        <w:rPr>
          <w:color w:val="auto"/>
          <w:sz w:val="23"/>
          <w:szCs w:val="23"/>
        </w:rPr>
        <w:t>Dietas de asistencia para el Proceso Electoral</w:t>
      </w:r>
    </w:p>
    <w:p w14:paraId="37F22CC4" w14:textId="77777777" w:rsidR="00C70C10" w:rsidRPr="00047448" w:rsidRDefault="00C70C10" w:rsidP="00166940">
      <w:r w:rsidRPr="00047448">
        <w:t xml:space="preserve">Que, conforme a los parámetros establecidos en el artículo 8 numeral 1 del Reglamento de Elecciones, las dietas de las Consejerías Locales y Distritales del INE se fijan conforme a la suficiencia presupuestal y a las particularidades del proceso electoral de que se trate, este Consejo Estatal, de conformidad con las atribuciones establecidas en los artículos </w:t>
      </w:r>
      <w:r w:rsidRPr="00047448">
        <w:lastRenderedPageBreak/>
        <w:t>128 numeral 4 y 155 numeral 1 de la Ley Electoral, considera viable determinar la remuneración que corresponde a las Consejerías Distritales.</w:t>
      </w:r>
    </w:p>
    <w:p w14:paraId="2835749F" w14:textId="44D932DA" w:rsidR="00C70C10" w:rsidRPr="00047448" w:rsidRDefault="00C70C10" w:rsidP="00166940">
      <w:r w:rsidRPr="00047448">
        <w:t xml:space="preserve">En ese contexto, a partir de la reforma electoral del 26 de junio de 2020, las Consejerías Distritales asumieron las funciones que inicialmente correspondían a los órganos electorales municipales; con ello, las actividades </w:t>
      </w:r>
      <w:r w:rsidR="001C2E8E" w:rsidRPr="00047448">
        <w:t xml:space="preserve">que desarrollan </w:t>
      </w:r>
      <w:r w:rsidR="00C87B37" w:rsidRPr="00047448">
        <w:t>tienen</w:t>
      </w:r>
      <w:r w:rsidR="001C2E8E" w:rsidRPr="00047448">
        <w:t xml:space="preserve"> un incremento cuantitativo de forma significativa, particularmente a partir de la jornada electoral y el desarrollo de los cómputos.</w:t>
      </w:r>
    </w:p>
    <w:p w14:paraId="2DD4D6F4" w14:textId="462A2389" w:rsidR="00C70C10" w:rsidRPr="00047448" w:rsidRDefault="00161AF0" w:rsidP="00166940">
      <w:r w:rsidRPr="00047448">
        <w:t>Así,</w:t>
      </w:r>
      <w:r w:rsidR="00C70C10" w:rsidRPr="00047448">
        <w:t xml:space="preserve"> por ejemplo, a las </w:t>
      </w:r>
      <w:r w:rsidRPr="00047448">
        <w:t>Co</w:t>
      </w:r>
      <w:r w:rsidR="00C70C10" w:rsidRPr="00047448">
        <w:t xml:space="preserve">nsejerías </w:t>
      </w:r>
      <w:r w:rsidRPr="00047448">
        <w:t>D</w:t>
      </w:r>
      <w:r w:rsidR="00C70C10" w:rsidRPr="00047448">
        <w:t>istritales les corresponderá efectuar los cómputos distritales, emitir la declaración de la validez y expedir la constancia de la elección de diputaciones por mayoría relativa, los cómputos distritales de la elección para diputaciones por representación proporcional, los cómputos municipales y la declaración de validez de la elección de presidencias municipales y regidurías por mayoría relativa</w:t>
      </w:r>
      <w:r w:rsidRPr="00047448">
        <w:t>,</w:t>
      </w:r>
      <w:r w:rsidR="00C70C10" w:rsidRPr="00047448">
        <w:t xml:space="preserve"> entre otras</w:t>
      </w:r>
      <w:r w:rsidRPr="00047448">
        <w:t xml:space="preserve"> actividades</w:t>
      </w:r>
      <w:r w:rsidR="00C70C10" w:rsidRPr="00047448">
        <w:t>.</w:t>
      </w:r>
    </w:p>
    <w:p w14:paraId="215DD0DC" w14:textId="7874CBBD" w:rsidR="00F06170" w:rsidRPr="00047448" w:rsidRDefault="00C70C10" w:rsidP="00F06170">
      <w:r w:rsidRPr="00047448">
        <w:t>En ese sentido, es necesari</w:t>
      </w:r>
      <w:r w:rsidR="00387494" w:rsidRPr="00047448">
        <w:t xml:space="preserve">o </w:t>
      </w:r>
      <w:r w:rsidR="00165AD3" w:rsidRPr="00047448">
        <w:t xml:space="preserve">establecer </w:t>
      </w:r>
      <w:r w:rsidR="00F06170" w:rsidRPr="00047448">
        <w:t>el</w:t>
      </w:r>
      <w:r w:rsidRPr="00047448">
        <w:t xml:space="preserve"> monto de dieta mensual</w:t>
      </w:r>
      <w:r w:rsidR="00F06170" w:rsidRPr="00047448">
        <w:t xml:space="preserve"> que corresponde a las Consejerías Distritales para el Proceso Electoral, </w:t>
      </w:r>
      <w:r w:rsidR="00C87B37" w:rsidRPr="00047448">
        <w:t xml:space="preserve">el cual </w:t>
      </w:r>
      <w:r w:rsidR="00F06170" w:rsidRPr="00047448">
        <w:t xml:space="preserve">debe determinarse de acuerdo con sus funciones, actividades y responsabilidades; y, además, conforme a </w:t>
      </w:r>
      <w:r w:rsidR="00387494" w:rsidRPr="00047448">
        <w:t xml:space="preserve">los </w:t>
      </w:r>
      <w:r w:rsidRPr="00047448">
        <w:t xml:space="preserve">principios de </w:t>
      </w:r>
      <w:r w:rsidR="00387494" w:rsidRPr="00047448">
        <w:t>proporcionalidad y racionalidad</w:t>
      </w:r>
      <w:r w:rsidR="00F06170" w:rsidRPr="00047448">
        <w:t>.</w:t>
      </w:r>
    </w:p>
    <w:p w14:paraId="54171CB2" w14:textId="4318C10A" w:rsidR="007153EC" w:rsidRPr="00047448" w:rsidRDefault="00C87B37" w:rsidP="007153EC">
      <w:pPr>
        <w:rPr>
          <w:b/>
          <w:bCs/>
        </w:rPr>
      </w:pPr>
      <w:r w:rsidRPr="00047448">
        <w:t>De acuerdo con</w:t>
      </w:r>
      <w:r w:rsidR="00C70C10" w:rsidRPr="00047448">
        <w:t xml:space="preserve"> las anteriores consideraciones, de conformidad con lo establecido en los artículos 128, numeral 4 y 155, numeral 1 de la Ley Electoral, este Consejo Electoral </w:t>
      </w:r>
      <w:r w:rsidR="007153EC" w:rsidRPr="00047448">
        <w:t xml:space="preserve">considera que, para el Proceso Electoral, las Consejerías Distritales propietarias percibirán la cantidad neta de </w:t>
      </w:r>
      <w:r w:rsidR="007153EC" w:rsidRPr="00047448">
        <w:rPr>
          <w:b/>
          <w:bCs/>
        </w:rPr>
        <w:t xml:space="preserve">$7,578.66 (siete mil quinientos setenta y ocho </w:t>
      </w:r>
      <w:r w:rsidRPr="00047448">
        <w:rPr>
          <w:b/>
          <w:bCs/>
        </w:rPr>
        <w:t>pesos 66</w:t>
      </w:r>
      <w:r w:rsidR="007153EC" w:rsidRPr="00047448">
        <w:rPr>
          <w:b/>
          <w:bCs/>
        </w:rPr>
        <w:t>/100 m. n.) que será proporcionada a partir del mes de diciembre de 202</w:t>
      </w:r>
      <w:r w:rsidR="00420664" w:rsidRPr="00047448">
        <w:rPr>
          <w:b/>
          <w:bCs/>
        </w:rPr>
        <w:t>3 y hasta el 31 de mayo de 2024, durante los últimos días de cada mes.</w:t>
      </w:r>
    </w:p>
    <w:p w14:paraId="27B28097" w14:textId="0D58A6C3" w:rsidR="00AA59C6" w:rsidRPr="00047448" w:rsidRDefault="00AA59C6" w:rsidP="007153EC">
      <w:pPr>
        <w:rPr>
          <w:bCs/>
        </w:rPr>
      </w:pPr>
      <w:r w:rsidRPr="00047448">
        <w:rPr>
          <w:bCs/>
        </w:rPr>
        <w:t xml:space="preserve">El mismo monto se otorgará a </w:t>
      </w:r>
      <w:r w:rsidRPr="00047448">
        <w:t xml:space="preserve">aquellos Consejos Distritales que por circunstancias especiales y justificadas permanezcan en funciones con posterioridad al mes de junio de 2024. </w:t>
      </w:r>
    </w:p>
    <w:p w14:paraId="306E5660" w14:textId="68DFFE0A" w:rsidR="00067E37" w:rsidRPr="00047448" w:rsidRDefault="00AA59C6" w:rsidP="00AA59C6">
      <w:r w:rsidRPr="00047448">
        <w:t>Ahora bien, e</w:t>
      </w:r>
      <w:r w:rsidR="00067E37" w:rsidRPr="00047448">
        <w:t>n lo que respecta a la dieta del mes de junio</w:t>
      </w:r>
      <w:r w:rsidRPr="00047448">
        <w:t xml:space="preserve"> de 2024</w:t>
      </w:r>
      <w:r w:rsidR="00067E37" w:rsidRPr="00047448">
        <w:t>, el monto se</w:t>
      </w:r>
      <w:r w:rsidRPr="00047448">
        <w:t>rá determinado por este órgano electoral una vez que se cuente con la información relativa a</w:t>
      </w:r>
      <w:r w:rsidR="00067E37" w:rsidRPr="00047448">
        <w:t xml:space="preserve">l presupuesto asignado para </w:t>
      </w:r>
      <w:r w:rsidRPr="00047448">
        <w:t xml:space="preserve">dicho </w:t>
      </w:r>
      <w:r w:rsidR="00067E37" w:rsidRPr="00047448">
        <w:t xml:space="preserve">ejercicio; ello en virtud de que, en el mes señalado, las funciones y actividades de las Consejerías Distritales se incrementan debido a la </w:t>
      </w:r>
      <w:r w:rsidR="00067E37" w:rsidRPr="00047448">
        <w:lastRenderedPageBreak/>
        <w:t>jornada electoral y a la realizac</w:t>
      </w:r>
      <w:r w:rsidR="002D6186" w:rsidRPr="00047448">
        <w:t>ión de los cómputos respectivos; y, por ende, la dieta que perciban debe ser acorde a</w:t>
      </w:r>
      <w:r w:rsidR="00D413D9" w:rsidRPr="00047448">
        <w:t>l desempeño de sus funciones.</w:t>
      </w:r>
    </w:p>
    <w:p w14:paraId="43629A59" w14:textId="52A069CC" w:rsidR="00EC7D3C" w:rsidRPr="00047448" w:rsidRDefault="00910C97" w:rsidP="00067E37">
      <w:r w:rsidRPr="00047448">
        <w:t xml:space="preserve">Asimismo, </w:t>
      </w:r>
      <w:r w:rsidR="00067E37" w:rsidRPr="00047448">
        <w:t xml:space="preserve">para que las Consejerías Distritales perciban la dieta estipulada en el presente acuerdo, deberán asistir </w:t>
      </w:r>
      <w:r w:rsidRPr="00047448">
        <w:t xml:space="preserve">a las sesiones y participar en el desarrollo y desahogo de todos los puntos del orden del día para las que fueren convocadas durante el mes de que se trate; </w:t>
      </w:r>
      <w:r w:rsidR="00D237BC" w:rsidRPr="00047448">
        <w:t>así como</w:t>
      </w:r>
      <w:r w:rsidRPr="00047448">
        <w:t>,</w:t>
      </w:r>
      <w:r w:rsidR="00D237BC" w:rsidRPr="00047448">
        <w:t xml:space="preserve"> haber asistido a las reuniones de trabajo y a las actividades relacionadas con el Proceso Electoral.</w:t>
      </w:r>
      <w:r w:rsidR="00DA5A58" w:rsidRPr="00047448">
        <w:t xml:space="preserve"> </w:t>
      </w:r>
    </w:p>
    <w:p w14:paraId="40FCB76D" w14:textId="5A424006" w:rsidR="00D237BC" w:rsidRPr="00047448" w:rsidRDefault="00DA5A58" w:rsidP="00166940">
      <w:r w:rsidRPr="00047448">
        <w:t xml:space="preserve">En caso de inasistencia a una o más de las sesiones </w:t>
      </w:r>
      <w:r w:rsidR="00E21ECE" w:rsidRPr="00047448">
        <w:t xml:space="preserve">o reuniones de trabajo, </w:t>
      </w:r>
      <w:r w:rsidRPr="00047448">
        <w:t xml:space="preserve">se aplicará la deducción de la proporción que represente cada sesión dentro del mes que corresponda. </w:t>
      </w:r>
      <w:r w:rsidR="00910C97" w:rsidRPr="00047448">
        <w:t xml:space="preserve">Si se trata </w:t>
      </w:r>
      <w:r w:rsidRPr="00047448">
        <w:t xml:space="preserve">de </w:t>
      </w:r>
      <w:r w:rsidR="00910C97" w:rsidRPr="00047448">
        <w:t>una sola sesión durante el mes</w:t>
      </w:r>
      <w:r w:rsidRPr="00047448">
        <w:t>, no se tendrá derecho al cobro.</w:t>
      </w:r>
    </w:p>
    <w:p w14:paraId="760BC9BD" w14:textId="0A792CFA" w:rsidR="00DA5A58" w:rsidRPr="00047448" w:rsidRDefault="00DA5A58" w:rsidP="00166940">
      <w:r w:rsidRPr="00047448">
        <w:t>Las consejerías distritales deberán sujetarse irrestrictamente a los principios rectores de certeza, legalidad, independencia, imparcialidad, máxima publicidad, objetividad y paridad de género, y abstenerse de realizar actos u omisiones con el propósito de incrementar la dieta mensual fijada en el presente acuerdo.</w:t>
      </w:r>
    </w:p>
    <w:p w14:paraId="08250C74" w14:textId="77777777" w:rsidR="001A5ED1" w:rsidRPr="00047448" w:rsidRDefault="001A5ED1" w:rsidP="00166940">
      <w:r w:rsidRPr="00047448">
        <w:t>Para el caso de que existan casos imprevistos, c</w:t>
      </w:r>
      <w:r w:rsidR="00DA5A58" w:rsidRPr="00047448">
        <w:t xml:space="preserve">on fundamento en el artículo 115 numeral 1, fracciones II y XXXIV de la Ley Electoral, se faculta a la Junta Ejecutiva </w:t>
      </w:r>
      <w:r w:rsidRPr="00047448">
        <w:t>para la resolución de éstos.</w:t>
      </w:r>
    </w:p>
    <w:p w14:paraId="7538FCF3" w14:textId="6AF418F7" w:rsidR="009A30BB" w:rsidRPr="00047448" w:rsidRDefault="00AE6998" w:rsidP="00166940">
      <w:r w:rsidRPr="00047448">
        <w:t>Sobre la base de las consideraciones señaladas, este Consejo Estatal emite el siguiente:</w:t>
      </w:r>
    </w:p>
    <w:p w14:paraId="7CA5FA2D" w14:textId="23756E24" w:rsidR="00AE6998" w:rsidRPr="00047448" w:rsidRDefault="00AE6998" w:rsidP="00AE6998">
      <w:pPr>
        <w:pStyle w:val="Ttulo1"/>
        <w:rPr>
          <w:color w:val="auto"/>
          <w:sz w:val="24"/>
          <w:szCs w:val="24"/>
        </w:rPr>
      </w:pPr>
      <w:r w:rsidRPr="00047448">
        <w:rPr>
          <w:color w:val="auto"/>
          <w:sz w:val="24"/>
          <w:szCs w:val="24"/>
        </w:rPr>
        <w:t>Acuerdo</w:t>
      </w:r>
    </w:p>
    <w:p w14:paraId="07990C55" w14:textId="475D4C0A" w:rsidR="00FD33E5" w:rsidRPr="00047448" w:rsidRDefault="00AE6998" w:rsidP="00FD33E5">
      <w:pPr>
        <w:rPr>
          <w:bCs/>
        </w:rPr>
      </w:pPr>
      <w:r w:rsidRPr="00047448">
        <w:rPr>
          <w:b/>
          <w:bCs/>
        </w:rPr>
        <w:t>Primero.</w:t>
      </w:r>
      <w:r w:rsidRPr="00047448">
        <w:t xml:space="preserve"> Se aprueba</w:t>
      </w:r>
      <w:r w:rsidR="00FD33E5" w:rsidRPr="00047448">
        <w:t xml:space="preserve"> la cantidad neta de </w:t>
      </w:r>
      <w:r w:rsidR="00FD33E5" w:rsidRPr="00047448">
        <w:rPr>
          <w:b/>
          <w:bCs/>
        </w:rPr>
        <w:t xml:space="preserve">$7,578.66 (siete mil quinientos setenta y ocho </w:t>
      </w:r>
      <w:r w:rsidR="0082094D" w:rsidRPr="00047448">
        <w:rPr>
          <w:b/>
          <w:bCs/>
        </w:rPr>
        <w:t>pesos 66</w:t>
      </w:r>
      <w:r w:rsidR="00FD33E5" w:rsidRPr="00047448">
        <w:rPr>
          <w:b/>
          <w:bCs/>
        </w:rPr>
        <w:t xml:space="preserve">/100 m. n.) </w:t>
      </w:r>
      <w:r w:rsidR="00FD33E5" w:rsidRPr="00047448">
        <w:rPr>
          <w:bCs/>
        </w:rPr>
        <w:t>por concepto de dieta</w:t>
      </w:r>
      <w:r w:rsidR="00FD33E5" w:rsidRPr="00047448">
        <w:rPr>
          <w:b/>
          <w:bCs/>
        </w:rPr>
        <w:t xml:space="preserve"> </w:t>
      </w:r>
      <w:r w:rsidR="00FD33E5" w:rsidRPr="00047448">
        <w:t xml:space="preserve">mensual que durante el Proceso Electoral Local Ordinario 2023 – 2024 percibirán las Consejerías Electorales Distritales a partir del mes de diciembre de 2023 </w:t>
      </w:r>
      <w:r w:rsidR="00FD33E5" w:rsidRPr="00047448">
        <w:rPr>
          <w:bCs/>
        </w:rPr>
        <w:t>y hasta el 31 de mayo de 2024, la cual será proporcionada los últimos días de cada mes.</w:t>
      </w:r>
    </w:p>
    <w:p w14:paraId="2217F78D" w14:textId="2016D77B" w:rsidR="00FD33E5" w:rsidRPr="00047448" w:rsidRDefault="00A32564" w:rsidP="00FD33E5">
      <w:r w:rsidRPr="00047448">
        <w:rPr>
          <w:b/>
          <w:bCs/>
        </w:rPr>
        <w:t>Segundo.</w:t>
      </w:r>
      <w:r w:rsidRPr="00047448">
        <w:t xml:space="preserve"> </w:t>
      </w:r>
      <w:r w:rsidR="00FD33E5" w:rsidRPr="00047448">
        <w:t xml:space="preserve">Asimismo, para que las Consejerías Distritales perciban la dieta estipulada en el presente acuerdo, deberán asistir a las sesiones y participar en el desarrollo y desahogo de todos los puntos del orden del día para las que fueren convocadas durante el mes de </w:t>
      </w:r>
      <w:r w:rsidR="00FD33E5" w:rsidRPr="00047448">
        <w:lastRenderedPageBreak/>
        <w:t>que se trate; así como, haber asistido a las reuniones de trabajo y a las actividades relacionadas con el Proceso Electoral.</w:t>
      </w:r>
    </w:p>
    <w:p w14:paraId="00B290CE" w14:textId="77777777" w:rsidR="00FD33E5" w:rsidRPr="00047448" w:rsidRDefault="00FD33E5" w:rsidP="00FD33E5">
      <w:r w:rsidRPr="00047448">
        <w:t>En caso de inasistencia a una o más de las sesiones o reuniones de trabajo, se aplicará la deducción de la proporción que represente cada sesión dentro del mes que corresponda. Si se trata de una sola sesión durante el mes, no se tendrá derecho al cobro.</w:t>
      </w:r>
    </w:p>
    <w:p w14:paraId="3D2A45A7" w14:textId="16B08645" w:rsidR="000B2D33" w:rsidRPr="00047448" w:rsidRDefault="00A32564" w:rsidP="00FD33E5">
      <w:r w:rsidRPr="00047448">
        <w:rPr>
          <w:b/>
          <w:bCs/>
        </w:rPr>
        <w:t>Tercero.</w:t>
      </w:r>
      <w:r w:rsidRPr="00047448">
        <w:t xml:space="preserve"> Con fundamento en el artículo 115 numeral 1, fracciones II y XXXIV de la Ley Electoral, se faculta a la Junta Estatal Ejecutiva de este Instituto para que, resuelva los casos no previstos en el presente acuerdo.</w:t>
      </w:r>
    </w:p>
    <w:p w14:paraId="401869D0" w14:textId="7064ACA0" w:rsidR="00A32564" w:rsidRPr="00047448" w:rsidRDefault="00FD33E5" w:rsidP="00A32564">
      <w:pPr>
        <w:pStyle w:val="Puntos"/>
        <w:spacing w:line="300" w:lineRule="auto"/>
        <w:ind w:left="0"/>
        <w:rPr>
          <w:sz w:val="23"/>
          <w:szCs w:val="23"/>
        </w:rPr>
      </w:pPr>
      <w:r w:rsidRPr="00047448">
        <w:rPr>
          <w:b/>
          <w:sz w:val="23"/>
          <w:szCs w:val="23"/>
        </w:rPr>
        <w:t>Cuarto</w:t>
      </w:r>
      <w:r w:rsidR="00A32564" w:rsidRPr="00047448">
        <w:rPr>
          <w:b/>
          <w:sz w:val="23"/>
          <w:szCs w:val="23"/>
        </w:rPr>
        <w:t xml:space="preserve">. </w:t>
      </w:r>
      <w:r w:rsidR="00A32564" w:rsidRPr="00047448">
        <w:rPr>
          <w:sz w:val="23"/>
          <w:szCs w:val="23"/>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03A027C8" w14:textId="61F0DC18" w:rsidR="00A32564" w:rsidRPr="00047448" w:rsidRDefault="00FD33E5" w:rsidP="00A32564">
      <w:pPr>
        <w:pStyle w:val="Puntos"/>
        <w:spacing w:line="300" w:lineRule="auto"/>
        <w:ind w:left="0"/>
        <w:rPr>
          <w:sz w:val="23"/>
          <w:szCs w:val="23"/>
        </w:rPr>
      </w:pPr>
      <w:r w:rsidRPr="00047448">
        <w:rPr>
          <w:b/>
          <w:bCs/>
          <w:sz w:val="23"/>
          <w:szCs w:val="23"/>
        </w:rPr>
        <w:t>Quinto</w:t>
      </w:r>
      <w:r w:rsidR="00A32564" w:rsidRPr="00047448">
        <w:rPr>
          <w:b/>
          <w:bCs/>
          <w:sz w:val="23"/>
          <w:szCs w:val="23"/>
        </w:rPr>
        <w:t>.</w:t>
      </w:r>
      <w:r w:rsidR="00A32564" w:rsidRPr="00047448">
        <w:rPr>
          <w:sz w:val="23"/>
          <w:szCs w:val="23"/>
        </w:rPr>
        <w:t xml:space="preserve"> Publíquese en el Periódico Oficial del Estado, y en la página de internet del Instituto, de conformidad con lo dispuesto en el artículo 114 de la Ley Electoral y de Partidos Políticos del Estado de Tabasco.</w:t>
      </w:r>
    </w:p>
    <w:p w14:paraId="3222E79E" w14:textId="24C839DF" w:rsidR="00A32564" w:rsidRPr="00047448" w:rsidRDefault="00A32564" w:rsidP="00A32564">
      <w:pPr>
        <w:pStyle w:val="Puntos"/>
        <w:spacing w:line="288" w:lineRule="auto"/>
        <w:ind w:left="0"/>
        <w:rPr>
          <w:sz w:val="23"/>
          <w:szCs w:val="23"/>
        </w:rPr>
      </w:pPr>
      <w:r w:rsidRPr="00047448">
        <w:rPr>
          <w:sz w:val="23"/>
          <w:szCs w:val="23"/>
        </w:rPr>
        <w:t xml:space="preserve">El presente acuerdo fue </w:t>
      </w:r>
      <w:r w:rsidR="00047448">
        <w:rPr>
          <w:sz w:val="23"/>
          <w:szCs w:val="23"/>
        </w:rPr>
        <w:t xml:space="preserve">aprobado </w:t>
      </w:r>
      <w:r w:rsidRPr="00047448">
        <w:rPr>
          <w:sz w:val="23"/>
          <w:szCs w:val="23"/>
        </w:rPr>
        <w:t>en sesión</w:t>
      </w:r>
      <w:r w:rsidR="00047448">
        <w:rPr>
          <w:sz w:val="23"/>
          <w:szCs w:val="23"/>
        </w:rPr>
        <w:t xml:space="preserve"> extraordinaria</w:t>
      </w:r>
      <w:r w:rsidRPr="00047448">
        <w:rPr>
          <w:sz w:val="23"/>
          <w:szCs w:val="23"/>
        </w:rPr>
        <w:t xml:space="preserve"> efectuada el </w:t>
      </w:r>
      <w:r w:rsidR="00047448">
        <w:rPr>
          <w:sz w:val="23"/>
          <w:szCs w:val="23"/>
        </w:rPr>
        <w:t>nueve</w:t>
      </w:r>
      <w:r w:rsidRPr="00047448">
        <w:rPr>
          <w:sz w:val="23"/>
          <w:szCs w:val="23"/>
        </w:rPr>
        <w:t xml:space="preserve"> de </w:t>
      </w:r>
      <w:r w:rsidR="00047448">
        <w:rPr>
          <w:sz w:val="23"/>
          <w:szCs w:val="23"/>
        </w:rPr>
        <w:t>diciembre</w:t>
      </w:r>
      <w:r w:rsidRPr="00047448">
        <w:rPr>
          <w:sz w:val="23"/>
          <w:szCs w:val="23"/>
        </w:rPr>
        <w:t xml:space="preserve"> del año dos mil veintitrés, por votación</w:t>
      </w:r>
      <w:r w:rsidR="00047448">
        <w:rPr>
          <w:sz w:val="23"/>
          <w:szCs w:val="23"/>
        </w:rPr>
        <w:t xml:space="preserve"> unánime</w:t>
      </w:r>
      <w:r w:rsidRPr="00047448">
        <w:rPr>
          <w:sz w:val="23"/>
          <w:szCs w:val="23"/>
        </w:rPr>
        <w:t xml:space="preserve"> de las y los Consejeros Electorales del Consejo Estatal del Instituto Electoral y de Participación Ciudadana de Tabasco: </w:t>
      </w:r>
      <w:r w:rsidR="00965F74" w:rsidRPr="00047448">
        <w:rPr>
          <w:sz w:val="23"/>
          <w:szCs w:val="23"/>
        </w:rPr>
        <w:t>Dra</w:t>
      </w:r>
      <w:r w:rsidRPr="00047448">
        <w:rPr>
          <w:sz w:val="23"/>
          <w:szCs w:val="23"/>
        </w:rPr>
        <w:t xml:space="preserve">. </w:t>
      </w:r>
      <w:proofErr w:type="spellStart"/>
      <w:r w:rsidRPr="00047448">
        <w:rPr>
          <w:sz w:val="23"/>
          <w:szCs w:val="23"/>
        </w:rPr>
        <w:t>Rosselvy</w:t>
      </w:r>
      <w:proofErr w:type="spellEnd"/>
      <w:r w:rsidRPr="00047448">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B1F0C4C" w14:textId="77777777" w:rsidR="00051FF5" w:rsidRPr="00047448" w:rsidRDefault="00051FF5" w:rsidP="00A32564">
      <w:pPr>
        <w:pStyle w:val="Puntos"/>
        <w:spacing w:line="288" w:lineRule="auto"/>
        <w:ind w:left="0"/>
        <w:rPr>
          <w:sz w:val="23"/>
          <w:szCs w:val="23"/>
        </w:rPr>
      </w:pPr>
      <w:bookmarkStart w:id="0" w:name="_GoBack"/>
      <w:bookmarkEnd w:id="0"/>
    </w:p>
    <w:p w14:paraId="5CE49083" w14:textId="77777777" w:rsidR="00A32564" w:rsidRPr="00047448" w:rsidRDefault="00A32564" w:rsidP="00A32564">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9C2215" w:rsidRPr="00047448" w14:paraId="095176D5" w14:textId="77777777" w:rsidTr="00067E37">
        <w:tc>
          <w:tcPr>
            <w:tcW w:w="4395" w:type="dxa"/>
          </w:tcPr>
          <w:p w14:paraId="4788EBE0" w14:textId="77777777" w:rsidR="00A32564" w:rsidRPr="00047448" w:rsidRDefault="00A32564" w:rsidP="00067E37">
            <w:pPr>
              <w:widowControl w:val="0"/>
              <w:spacing w:before="0" w:after="0" w:line="288" w:lineRule="auto"/>
              <w:jc w:val="center"/>
              <w:rPr>
                <w:b/>
                <w:spacing w:val="-10"/>
              </w:rPr>
            </w:pPr>
            <w:r w:rsidRPr="00047448">
              <w:rPr>
                <w:b/>
                <w:spacing w:val="-10"/>
              </w:rPr>
              <w:t>MTRA. ELIZABETH NAVA GUTIÉRREZ</w:t>
            </w:r>
          </w:p>
          <w:p w14:paraId="6ACDC305" w14:textId="77777777" w:rsidR="00A32564" w:rsidRPr="00047448" w:rsidRDefault="00A32564" w:rsidP="00067E37">
            <w:pPr>
              <w:widowControl w:val="0"/>
              <w:spacing w:before="0" w:after="0" w:line="288" w:lineRule="auto"/>
              <w:jc w:val="center"/>
              <w:rPr>
                <w:b/>
              </w:rPr>
            </w:pPr>
            <w:r w:rsidRPr="00047448">
              <w:rPr>
                <w:b/>
                <w:spacing w:val="-10"/>
              </w:rPr>
              <w:t>CONSEJERA PRESIDENTA</w:t>
            </w:r>
          </w:p>
        </w:tc>
        <w:tc>
          <w:tcPr>
            <w:tcW w:w="278" w:type="dxa"/>
          </w:tcPr>
          <w:p w14:paraId="72BF7E11" w14:textId="77777777" w:rsidR="00A32564" w:rsidRPr="00047448" w:rsidRDefault="00A32564" w:rsidP="00067E37">
            <w:pPr>
              <w:widowControl w:val="0"/>
              <w:spacing w:before="0" w:after="0" w:line="288" w:lineRule="auto"/>
              <w:rPr>
                <w:b/>
              </w:rPr>
            </w:pPr>
          </w:p>
        </w:tc>
        <w:tc>
          <w:tcPr>
            <w:tcW w:w="4400" w:type="dxa"/>
          </w:tcPr>
          <w:p w14:paraId="375437B4" w14:textId="77777777" w:rsidR="00A32564" w:rsidRPr="00047448" w:rsidRDefault="00A32564" w:rsidP="00067E37">
            <w:pPr>
              <w:widowControl w:val="0"/>
              <w:spacing w:before="0" w:after="0" w:line="288" w:lineRule="auto"/>
              <w:jc w:val="center"/>
              <w:rPr>
                <w:b/>
                <w:spacing w:val="-10"/>
              </w:rPr>
            </w:pPr>
            <w:r w:rsidRPr="00047448">
              <w:rPr>
                <w:b/>
                <w:spacing w:val="-10"/>
              </w:rPr>
              <w:t>LIC. JORGE ALBERTO ZAVALA FRÍAS</w:t>
            </w:r>
          </w:p>
          <w:p w14:paraId="34E9D307" w14:textId="77777777" w:rsidR="00A32564" w:rsidRPr="00047448" w:rsidRDefault="00A32564" w:rsidP="00067E37">
            <w:pPr>
              <w:widowControl w:val="0"/>
              <w:spacing w:before="0" w:after="0" w:line="288" w:lineRule="auto"/>
              <w:jc w:val="center"/>
              <w:rPr>
                <w:b/>
              </w:rPr>
            </w:pPr>
            <w:r w:rsidRPr="00047448">
              <w:rPr>
                <w:b/>
                <w:spacing w:val="-10"/>
              </w:rPr>
              <w:t>SECRETARIO DEL CONSEJO</w:t>
            </w:r>
          </w:p>
        </w:tc>
      </w:tr>
    </w:tbl>
    <w:p w14:paraId="383FE303" w14:textId="77777777" w:rsidR="00600D72" w:rsidRPr="009C2215" w:rsidRDefault="00600D72" w:rsidP="00166940">
      <w:pPr>
        <w:rPr>
          <w:sz w:val="24"/>
          <w:szCs w:val="24"/>
        </w:rPr>
      </w:pPr>
    </w:p>
    <w:sectPr w:rsidR="00600D72" w:rsidRPr="009C2215" w:rsidSect="00047448">
      <w:headerReference w:type="default" r:id="rId8"/>
      <w:footerReference w:type="default" r:id="rId9"/>
      <w:pgSz w:w="12240" w:h="15840"/>
      <w:pgMar w:top="1417" w:right="1467" w:bottom="1276" w:left="1701" w:header="708" w:footer="6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FA07C" w14:textId="77777777" w:rsidR="00E900D6" w:rsidRDefault="00E900D6" w:rsidP="00600D72">
      <w:pPr>
        <w:spacing w:before="0" w:after="0" w:line="240" w:lineRule="auto"/>
      </w:pPr>
      <w:r>
        <w:separator/>
      </w:r>
    </w:p>
  </w:endnote>
  <w:endnote w:type="continuationSeparator" w:id="0">
    <w:p w14:paraId="565008A5" w14:textId="77777777" w:rsidR="00E900D6" w:rsidRDefault="00E900D6" w:rsidP="00600D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48644163"/>
      <w:docPartObj>
        <w:docPartGallery w:val="Page Numbers (Top of Page)"/>
        <w:docPartUnique/>
      </w:docPartObj>
    </w:sdtPr>
    <w:sdtEndPr/>
    <w:sdtContent>
      <w:p w14:paraId="7D437DCD" w14:textId="3AEB5D4C" w:rsidR="00067E37" w:rsidRPr="00787D0E" w:rsidRDefault="00067E37" w:rsidP="00787D0E">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047448">
          <w:rPr>
            <w:b/>
            <w:bCs/>
            <w:noProof/>
            <w:color w:val="993366"/>
          </w:rPr>
          <w:t>11</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047448">
          <w:rPr>
            <w:b/>
            <w:bCs/>
            <w:noProof/>
            <w:color w:val="993366"/>
          </w:rPr>
          <w:t>11</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0A143" w14:textId="77777777" w:rsidR="00E900D6" w:rsidRDefault="00E900D6" w:rsidP="00600D72">
      <w:pPr>
        <w:spacing w:before="0" w:after="0" w:line="240" w:lineRule="auto"/>
      </w:pPr>
      <w:r>
        <w:separator/>
      </w:r>
    </w:p>
  </w:footnote>
  <w:footnote w:type="continuationSeparator" w:id="0">
    <w:p w14:paraId="164EA6CC" w14:textId="77777777" w:rsidR="00E900D6" w:rsidRDefault="00E900D6" w:rsidP="00600D72">
      <w:pPr>
        <w:spacing w:before="0" w:after="0" w:line="240" w:lineRule="auto"/>
      </w:pPr>
      <w:r>
        <w:continuationSeparator/>
      </w:r>
    </w:p>
  </w:footnote>
  <w:footnote w:id="1">
    <w:p w14:paraId="39726B29" w14:textId="7A910C6A" w:rsidR="00067E37" w:rsidRPr="00600D72" w:rsidRDefault="00067E37">
      <w:pPr>
        <w:pStyle w:val="Textonotapie"/>
        <w:rPr>
          <w:lang w:val="es-ES"/>
        </w:rPr>
      </w:pPr>
      <w:r w:rsidRPr="001440D4">
        <w:rPr>
          <w:rStyle w:val="Refdenotaalpie"/>
          <w:sz w:val="16"/>
          <w:szCs w:val="16"/>
        </w:rPr>
        <w:footnoteRef/>
      </w:r>
      <w:r w:rsidRPr="001440D4">
        <w:rPr>
          <w:sz w:val="16"/>
          <w:szCs w:val="16"/>
        </w:rPr>
        <w:t xml:space="preserve"> </w:t>
      </w:r>
      <w:r w:rsidRPr="001440D4">
        <w:rPr>
          <w:sz w:val="16"/>
          <w:szCs w:val="16"/>
          <w:lang w:val="es-ES"/>
        </w:rPr>
        <w:t>Véase el SUP-JE-34/2019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067E37" w:rsidRPr="00063338" w14:paraId="6FC25405" w14:textId="77777777" w:rsidTr="00067E37">
      <w:tc>
        <w:tcPr>
          <w:tcW w:w="1418" w:type="dxa"/>
        </w:tcPr>
        <w:p w14:paraId="44F8FBE2" w14:textId="77777777" w:rsidR="00067E37" w:rsidRPr="00063338" w:rsidRDefault="00067E37" w:rsidP="00787D0E">
          <w:pPr>
            <w:pStyle w:val="Encabezado"/>
            <w:ind w:left="-170"/>
            <w:jc w:val="left"/>
          </w:pPr>
          <w:r>
            <w:rPr>
              <w:b/>
              <w:noProof/>
              <w:sz w:val="32"/>
              <w:lang w:eastAsia="es-MX"/>
            </w:rPr>
            <w:drawing>
              <wp:inline distT="0" distB="0" distL="0" distR="0" wp14:anchorId="0D1E2CF2" wp14:editId="59AEED65">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EE3D45C" w14:textId="77777777" w:rsidR="00067E37" w:rsidRPr="00063338" w:rsidRDefault="00067E37" w:rsidP="00787D0E">
          <w:pPr>
            <w:pStyle w:val="Encabezado"/>
            <w:spacing w:before="720"/>
            <w:jc w:val="center"/>
            <w:rPr>
              <w:b/>
              <w:bCs/>
              <w:sz w:val="25"/>
              <w:szCs w:val="25"/>
            </w:rPr>
          </w:pPr>
          <w:r w:rsidRPr="00063338">
            <w:rPr>
              <w:b/>
              <w:bCs/>
              <w:sz w:val="25"/>
              <w:szCs w:val="25"/>
            </w:rPr>
            <w:t>INSTITUTO ELECTORAL Y DE PARTICIPACIÓN CIUDADANA DE TABASCO</w:t>
          </w:r>
        </w:p>
        <w:p w14:paraId="25569D4C" w14:textId="77777777" w:rsidR="00067E37" w:rsidRPr="00063338" w:rsidRDefault="00067E37" w:rsidP="00787D0E">
          <w:pPr>
            <w:pStyle w:val="Encabezado"/>
            <w:jc w:val="center"/>
          </w:pPr>
          <w:r w:rsidRPr="00063338">
            <w:rPr>
              <w:sz w:val="26"/>
              <w:szCs w:val="26"/>
            </w:rPr>
            <w:t>CONSEJO ESTATAL</w:t>
          </w:r>
        </w:p>
      </w:tc>
      <w:tc>
        <w:tcPr>
          <w:tcW w:w="1701" w:type="dxa"/>
        </w:tcPr>
        <w:p w14:paraId="06DD3837" w14:textId="77777777" w:rsidR="00067E37" w:rsidRPr="00063338" w:rsidRDefault="00067E37" w:rsidP="00787D0E">
          <w:pPr>
            <w:pStyle w:val="Encabezado"/>
            <w:spacing w:before="480"/>
          </w:pPr>
          <w:r w:rsidRPr="00063338">
            <w:rPr>
              <w:noProof/>
              <w:lang w:eastAsia="es-MX"/>
            </w:rPr>
            <w:drawing>
              <wp:inline distT="0" distB="0" distL="0" distR="0" wp14:anchorId="26D61F59" wp14:editId="7F7D6322">
                <wp:extent cx="921600" cy="756000"/>
                <wp:effectExtent l="0" t="0" r="0" b="635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A3B4F90" w14:textId="3AFA6D61" w:rsidR="00067E37" w:rsidRDefault="00047448" w:rsidP="00047448">
    <w:pPr>
      <w:pStyle w:val="Encabezado"/>
      <w:jc w:val="right"/>
      <w:rPr>
        <w:b/>
      </w:rPr>
    </w:pPr>
    <w:r w:rsidRPr="00047448">
      <w:rPr>
        <w:b/>
      </w:rPr>
      <w:t>CE/2023/056</w:t>
    </w:r>
  </w:p>
  <w:p w14:paraId="344302F9" w14:textId="77777777" w:rsidR="00047448" w:rsidRPr="00047448" w:rsidRDefault="00047448" w:rsidP="00047448">
    <w:pPr>
      <w:pStyle w:val="Encabezado"/>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C52CA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511188"/>
    <w:multiLevelType w:val="hybridMultilevel"/>
    <w:tmpl w:val="3FFE8010"/>
    <w:lvl w:ilvl="0" w:tplc="83D28900">
      <w:start w:val="1"/>
      <w:numFmt w:val="lowerLetter"/>
      <w:lvlText w:val="%1)"/>
      <w:lvlJc w:val="left"/>
      <w:pPr>
        <w:ind w:left="1230" w:hanging="360"/>
      </w:pPr>
      <w:rPr>
        <w:b w:val="0"/>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2" w15:restartNumberingAfterBreak="0">
    <w:nsid w:val="2C027FA9"/>
    <w:multiLevelType w:val="hybridMultilevel"/>
    <w:tmpl w:val="987421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7B18E8"/>
    <w:multiLevelType w:val="hybridMultilevel"/>
    <w:tmpl w:val="416E94F4"/>
    <w:lvl w:ilvl="0" w:tplc="9C7024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4D663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C4"/>
    <w:rsid w:val="00047448"/>
    <w:rsid w:val="00051FF5"/>
    <w:rsid w:val="00067E37"/>
    <w:rsid w:val="000B2D33"/>
    <w:rsid w:val="000D7389"/>
    <w:rsid w:val="00111883"/>
    <w:rsid w:val="001440D4"/>
    <w:rsid w:val="00161AF0"/>
    <w:rsid w:val="00165AD3"/>
    <w:rsid w:val="00166940"/>
    <w:rsid w:val="001A5D3C"/>
    <w:rsid w:val="001A5ED1"/>
    <w:rsid w:val="001C2E8E"/>
    <w:rsid w:val="001D769C"/>
    <w:rsid w:val="001E2BFF"/>
    <w:rsid w:val="002429FB"/>
    <w:rsid w:val="00242AE6"/>
    <w:rsid w:val="0025631B"/>
    <w:rsid w:val="002A5BF6"/>
    <w:rsid w:val="002D5FC4"/>
    <w:rsid w:val="002D6186"/>
    <w:rsid w:val="003270B6"/>
    <w:rsid w:val="00387494"/>
    <w:rsid w:val="003B67B8"/>
    <w:rsid w:val="003C277F"/>
    <w:rsid w:val="00401FEB"/>
    <w:rsid w:val="00420664"/>
    <w:rsid w:val="00467BA6"/>
    <w:rsid w:val="004A7B3D"/>
    <w:rsid w:val="004C4253"/>
    <w:rsid w:val="004E7876"/>
    <w:rsid w:val="00517CC3"/>
    <w:rsid w:val="0052025C"/>
    <w:rsid w:val="0054688A"/>
    <w:rsid w:val="0057665F"/>
    <w:rsid w:val="005C1725"/>
    <w:rsid w:val="005D6826"/>
    <w:rsid w:val="005E5778"/>
    <w:rsid w:val="00600D72"/>
    <w:rsid w:val="00634FDD"/>
    <w:rsid w:val="00695553"/>
    <w:rsid w:val="006C5E94"/>
    <w:rsid w:val="007153EC"/>
    <w:rsid w:val="007377C7"/>
    <w:rsid w:val="00751437"/>
    <w:rsid w:val="00787D0E"/>
    <w:rsid w:val="0082094D"/>
    <w:rsid w:val="00877989"/>
    <w:rsid w:val="00910C97"/>
    <w:rsid w:val="009131BA"/>
    <w:rsid w:val="009318B1"/>
    <w:rsid w:val="00936ACD"/>
    <w:rsid w:val="009462A0"/>
    <w:rsid w:val="00965F74"/>
    <w:rsid w:val="00967F4D"/>
    <w:rsid w:val="009828BD"/>
    <w:rsid w:val="00991DEC"/>
    <w:rsid w:val="009A30BB"/>
    <w:rsid w:val="009B1FD9"/>
    <w:rsid w:val="009C2215"/>
    <w:rsid w:val="009E1BE5"/>
    <w:rsid w:val="009F6E7C"/>
    <w:rsid w:val="00A03B00"/>
    <w:rsid w:val="00A32564"/>
    <w:rsid w:val="00A85FAC"/>
    <w:rsid w:val="00AA59C6"/>
    <w:rsid w:val="00AE6998"/>
    <w:rsid w:val="00AF07F5"/>
    <w:rsid w:val="00B52423"/>
    <w:rsid w:val="00BA16BD"/>
    <w:rsid w:val="00BC49FC"/>
    <w:rsid w:val="00BE38DF"/>
    <w:rsid w:val="00C10C92"/>
    <w:rsid w:val="00C3199E"/>
    <w:rsid w:val="00C4360D"/>
    <w:rsid w:val="00C70C10"/>
    <w:rsid w:val="00C7106D"/>
    <w:rsid w:val="00C71F78"/>
    <w:rsid w:val="00C87B37"/>
    <w:rsid w:val="00D237BC"/>
    <w:rsid w:val="00D413D9"/>
    <w:rsid w:val="00D431CF"/>
    <w:rsid w:val="00DA5A58"/>
    <w:rsid w:val="00DC3DDC"/>
    <w:rsid w:val="00DD67F0"/>
    <w:rsid w:val="00E21ECE"/>
    <w:rsid w:val="00E62CBC"/>
    <w:rsid w:val="00E6476A"/>
    <w:rsid w:val="00E8490A"/>
    <w:rsid w:val="00E900D6"/>
    <w:rsid w:val="00EC7D3C"/>
    <w:rsid w:val="00EE7207"/>
    <w:rsid w:val="00F06170"/>
    <w:rsid w:val="00F26169"/>
    <w:rsid w:val="00FA1825"/>
    <w:rsid w:val="00FB116A"/>
    <w:rsid w:val="00FD3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4AEE6"/>
  <w15:chartTrackingRefBased/>
  <w15:docId w15:val="{015C7DB0-C095-438F-B000-2BC6E255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C4"/>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EE7207"/>
    <w:pPr>
      <w:keepNext/>
      <w:keepLines/>
      <w:numPr>
        <w:numId w:val="4"/>
      </w:numPr>
      <w:spacing w:before="480" w:after="360"/>
      <w:jc w:val="center"/>
      <w:outlineLvl w:val="0"/>
    </w:pPr>
    <w:rPr>
      <w:rFonts w:eastAsiaTheme="majorEastAsia"/>
      <w:b/>
      <w:bCs/>
      <w:color w:val="2F5496" w:themeColor="accent1" w:themeShade="BF"/>
      <w:sz w:val="28"/>
      <w:szCs w:val="28"/>
    </w:rPr>
  </w:style>
  <w:style w:type="paragraph" w:styleId="Ttulo2">
    <w:name w:val="heading 2"/>
    <w:basedOn w:val="Normal"/>
    <w:next w:val="Normal"/>
    <w:link w:val="Ttulo2Car"/>
    <w:uiPriority w:val="9"/>
    <w:unhideWhenUsed/>
    <w:qFormat/>
    <w:rsid w:val="005D6826"/>
    <w:pPr>
      <w:keepNext/>
      <w:keepLines/>
      <w:numPr>
        <w:ilvl w:val="1"/>
        <w:numId w:val="4"/>
      </w:numPr>
      <w:spacing w:before="360"/>
      <w:outlineLvl w:val="1"/>
    </w:pPr>
    <w:rPr>
      <w:rFonts w:eastAsiaTheme="majorEastAsia"/>
      <w:b/>
      <w:bCs/>
      <w:color w:val="2F5496" w:themeColor="accent1" w:themeShade="BF"/>
      <w:sz w:val="24"/>
      <w:szCs w:val="24"/>
    </w:rPr>
  </w:style>
  <w:style w:type="paragraph" w:styleId="Ttulo3">
    <w:name w:val="heading 3"/>
    <w:basedOn w:val="Normal"/>
    <w:next w:val="Normal"/>
    <w:link w:val="Ttulo3Car"/>
    <w:uiPriority w:val="9"/>
    <w:unhideWhenUsed/>
    <w:qFormat/>
    <w:rsid w:val="002D5FC4"/>
    <w:pPr>
      <w:widowControl w:val="0"/>
      <w:numPr>
        <w:ilvl w:val="2"/>
        <w:numId w:val="4"/>
      </w:numPr>
      <w:spacing w:before="480" w:after="0" w:line="283" w:lineRule="auto"/>
      <w:outlineLvl w:val="2"/>
    </w:pPr>
    <w:rPr>
      <w:rFonts w:eastAsiaTheme="majorEastAsia"/>
      <w:b/>
      <w:bCs/>
      <w:kern w:val="0"/>
      <w14:ligatures w14:val="none"/>
    </w:rPr>
  </w:style>
  <w:style w:type="paragraph" w:styleId="Ttulo4">
    <w:name w:val="heading 4"/>
    <w:basedOn w:val="Normal"/>
    <w:next w:val="Normal"/>
    <w:link w:val="Ttulo4Car"/>
    <w:uiPriority w:val="9"/>
    <w:semiHidden/>
    <w:unhideWhenUsed/>
    <w:qFormat/>
    <w:rsid w:val="002D5FC4"/>
    <w:pPr>
      <w:keepNext/>
      <w:keepLines/>
      <w:numPr>
        <w:ilvl w:val="3"/>
        <w:numId w:val="4"/>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2D5FC4"/>
    <w:pPr>
      <w:keepNext/>
      <w:keepLines/>
      <w:numPr>
        <w:ilvl w:val="4"/>
        <w:numId w:val="4"/>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2D5FC4"/>
    <w:pPr>
      <w:keepNext/>
      <w:keepLines/>
      <w:numPr>
        <w:ilvl w:val="5"/>
        <w:numId w:val="4"/>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2D5FC4"/>
    <w:pPr>
      <w:keepNext/>
      <w:keepLines/>
      <w:numPr>
        <w:ilvl w:val="6"/>
        <w:numId w:val="4"/>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2D5FC4"/>
    <w:pPr>
      <w:keepNext/>
      <w:keepLines/>
      <w:numPr>
        <w:ilvl w:val="7"/>
        <w:numId w:val="4"/>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D5FC4"/>
    <w:pPr>
      <w:keepNext/>
      <w:keepLines/>
      <w:numPr>
        <w:ilvl w:val="8"/>
        <w:numId w:val="4"/>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6826"/>
    <w:rPr>
      <w:rFonts w:ascii="Arial" w:eastAsiaTheme="majorEastAsia" w:hAnsi="Arial" w:cs="Arial"/>
      <w:b/>
      <w:bCs/>
      <w:color w:val="2F5496" w:themeColor="accent1" w:themeShade="BF"/>
      <w:sz w:val="24"/>
      <w:szCs w:val="24"/>
    </w:rPr>
  </w:style>
  <w:style w:type="character" w:customStyle="1" w:styleId="Ttulo1Car">
    <w:name w:val="Título 1 Car"/>
    <w:basedOn w:val="Fuentedeprrafopredeter"/>
    <w:link w:val="Ttulo1"/>
    <w:uiPriority w:val="9"/>
    <w:rsid w:val="00EE7207"/>
    <w:rPr>
      <w:rFonts w:ascii="Arial" w:eastAsiaTheme="majorEastAsia" w:hAnsi="Arial" w:cs="Arial"/>
      <w:b/>
      <w:bCs/>
      <w:color w:val="2F5496" w:themeColor="accent1" w:themeShade="BF"/>
      <w:sz w:val="28"/>
      <w:szCs w:val="28"/>
    </w:rPr>
  </w:style>
  <w:style w:type="character" w:customStyle="1" w:styleId="Ttulo3Car">
    <w:name w:val="Título 3 Car"/>
    <w:basedOn w:val="Fuentedeprrafopredeter"/>
    <w:link w:val="Ttulo3"/>
    <w:uiPriority w:val="9"/>
    <w:rsid w:val="002D5FC4"/>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2D5FC4"/>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2D5FC4"/>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2D5FC4"/>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2D5FC4"/>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2D5FC4"/>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2D5FC4"/>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basedOn w:val="Normal"/>
    <w:uiPriority w:val="34"/>
    <w:qFormat/>
    <w:rsid w:val="0057665F"/>
    <w:pPr>
      <w:ind w:left="720"/>
      <w:contextualSpacing/>
    </w:pPr>
  </w:style>
  <w:style w:type="paragraph" w:styleId="Textonotapie">
    <w:name w:val="footnote text"/>
    <w:basedOn w:val="Normal"/>
    <w:link w:val="TextonotapieCar"/>
    <w:uiPriority w:val="99"/>
    <w:semiHidden/>
    <w:unhideWhenUsed/>
    <w:rsid w:val="00600D72"/>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600D72"/>
    <w:rPr>
      <w:rFonts w:ascii="Arial" w:hAnsi="Arial" w:cs="Arial"/>
      <w:sz w:val="20"/>
      <w:szCs w:val="20"/>
    </w:rPr>
  </w:style>
  <w:style w:type="character" w:styleId="Refdenotaalpie">
    <w:name w:val="footnote reference"/>
    <w:basedOn w:val="Fuentedeprrafopredeter"/>
    <w:uiPriority w:val="99"/>
    <w:semiHidden/>
    <w:unhideWhenUsed/>
    <w:rsid w:val="00600D72"/>
    <w:rPr>
      <w:vertAlign w:val="superscript"/>
    </w:rPr>
  </w:style>
  <w:style w:type="paragraph" w:customStyle="1" w:styleId="Puntos">
    <w:name w:val="Puntos"/>
    <w:basedOn w:val="Normal"/>
    <w:link w:val="PuntosCar"/>
    <w:qFormat/>
    <w:rsid w:val="00A32564"/>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A32564"/>
    <w:rPr>
      <w:rFonts w:ascii="Arial" w:hAnsi="Arial" w:cs="Arial"/>
      <w:kern w:val="0"/>
      <w:sz w:val="24"/>
      <w:szCs w:val="24"/>
      <w14:ligatures w14:val="none"/>
    </w:rPr>
  </w:style>
  <w:style w:type="table" w:styleId="Tablaconcuadrcula">
    <w:name w:val="Table Grid"/>
    <w:basedOn w:val="Tablanormal"/>
    <w:uiPriority w:val="39"/>
    <w:rsid w:val="00A325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D67F0"/>
    <w:rPr>
      <w:b/>
      <w:bCs/>
      <w:sz w:val="22"/>
      <w:szCs w:val="22"/>
    </w:rPr>
  </w:style>
  <w:style w:type="character" w:customStyle="1" w:styleId="TtuloCar">
    <w:name w:val="Título Car"/>
    <w:basedOn w:val="Fuentedeprrafopredeter"/>
    <w:link w:val="Ttulo"/>
    <w:uiPriority w:val="10"/>
    <w:rsid w:val="00DD67F0"/>
    <w:rPr>
      <w:rFonts w:ascii="Arial" w:hAnsi="Arial" w:cs="Arial"/>
      <w:b/>
      <w:bCs/>
    </w:rPr>
  </w:style>
  <w:style w:type="paragraph" w:styleId="Encabezado">
    <w:name w:val="header"/>
    <w:basedOn w:val="Normal"/>
    <w:link w:val="EncabezadoCar"/>
    <w:uiPriority w:val="99"/>
    <w:unhideWhenUsed/>
    <w:rsid w:val="00787D0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87D0E"/>
    <w:rPr>
      <w:rFonts w:ascii="Arial" w:hAnsi="Arial" w:cs="Arial"/>
      <w:sz w:val="23"/>
      <w:szCs w:val="23"/>
    </w:rPr>
  </w:style>
  <w:style w:type="paragraph" w:styleId="Piedepgina">
    <w:name w:val="footer"/>
    <w:basedOn w:val="Normal"/>
    <w:link w:val="PiedepginaCar"/>
    <w:uiPriority w:val="99"/>
    <w:unhideWhenUsed/>
    <w:rsid w:val="00787D0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87D0E"/>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1559-F6AE-4B46-83BE-0A6F636F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3268</Words>
  <Characters>17977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4</cp:revision>
  <dcterms:created xsi:type="dcterms:W3CDTF">2023-12-09T00:57:00Z</dcterms:created>
  <dcterms:modified xsi:type="dcterms:W3CDTF">2023-12-09T21:33:00Z</dcterms:modified>
</cp:coreProperties>
</file>