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60D20" w14:textId="4067F622" w:rsidR="00240065" w:rsidRPr="00DC24BD" w:rsidRDefault="002D40D6" w:rsidP="00240065">
      <w:pPr>
        <w:pStyle w:val="Ttulo"/>
        <w:rPr>
          <w:rFonts w:cs="Arial"/>
          <w:sz w:val="24"/>
          <w:szCs w:val="23"/>
        </w:rPr>
      </w:pPr>
      <w:r>
        <w:rPr>
          <w:rFonts w:cs="Arial"/>
          <w:sz w:val="24"/>
          <w:szCs w:val="23"/>
        </w:rPr>
        <w:t>A</w:t>
      </w:r>
      <w:r w:rsidR="00240065" w:rsidRPr="00DC24BD">
        <w:rPr>
          <w:rFonts w:cs="Arial"/>
          <w:sz w:val="24"/>
          <w:szCs w:val="23"/>
        </w:rPr>
        <w:t xml:space="preserve">cuerdo que, a propuesta de la Comisión Permanente de Seguimiento al Servicio Profesional Electoral con carácter Administrativa, emite el Consejo Estatal del Instituto Electoral y de Participación Ciudadana de Tabasco, mediante el cual </w:t>
      </w:r>
      <w:r w:rsidR="00AF1F85" w:rsidRPr="00DC24BD">
        <w:rPr>
          <w:rFonts w:cs="Arial"/>
          <w:sz w:val="24"/>
          <w:szCs w:val="23"/>
        </w:rPr>
        <w:t>aprueba el</w:t>
      </w:r>
      <w:r w:rsidR="00240065" w:rsidRPr="00DC24BD">
        <w:rPr>
          <w:rFonts w:cs="Arial"/>
          <w:sz w:val="24"/>
          <w:szCs w:val="23"/>
        </w:rPr>
        <w:t xml:space="preserve"> </w:t>
      </w:r>
      <w:r w:rsidR="00586BFA">
        <w:rPr>
          <w:rFonts w:cs="Arial"/>
          <w:sz w:val="24"/>
          <w:szCs w:val="23"/>
        </w:rPr>
        <w:t xml:space="preserve">Programa </w:t>
      </w:r>
      <w:r w:rsidR="00586BFA" w:rsidRPr="00586BFA">
        <w:rPr>
          <w:rFonts w:cs="Arial"/>
          <w:sz w:val="24"/>
          <w:szCs w:val="23"/>
        </w:rPr>
        <w:t xml:space="preserve">para el otorgamiento de la Titularidad y la Promoción en Rango, en el nivel del cargo o puesto que ocupe, al personal del </w:t>
      </w:r>
      <w:r w:rsidR="00240065" w:rsidRPr="00DC24BD">
        <w:rPr>
          <w:rFonts w:cs="Arial"/>
          <w:sz w:val="24"/>
          <w:szCs w:val="23"/>
        </w:rPr>
        <w:t xml:space="preserve">Servicio Profesional Electoral Nacional </w:t>
      </w:r>
      <w:r w:rsidR="00586BFA">
        <w:rPr>
          <w:rFonts w:cs="Arial"/>
          <w:sz w:val="24"/>
          <w:szCs w:val="23"/>
        </w:rPr>
        <w:t>del propio Instituto</w:t>
      </w:r>
    </w:p>
    <w:p w14:paraId="177FF168" w14:textId="77777777" w:rsidR="007050DB" w:rsidRPr="00DC24BD" w:rsidRDefault="007050DB" w:rsidP="00B85DE8">
      <w:pPr>
        <w:ind w:left="0"/>
        <w:rPr>
          <w:sz w:val="23"/>
          <w:szCs w:val="23"/>
        </w:rPr>
      </w:pPr>
      <w:r w:rsidRPr="00DC24BD">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BB482F" w:rsidRPr="00DC24BD" w14:paraId="0B036B74" w14:textId="77777777" w:rsidTr="00594B1C">
        <w:trPr>
          <w:trHeight w:val="624"/>
          <w:jc w:val="center"/>
        </w:trPr>
        <w:tc>
          <w:tcPr>
            <w:tcW w:w="2042" w:type="pct"/>
            <w:shd w:val="clear" w:color="auto" w:fill="auto"/>
            <w:vAlign w:val="center"/>
          </w:tcPr>
          <w:p w14:paraId="1643C120" w14:textId="77777777" w:rsidR="00BB482F" w:rsidRPr="00DC24BD" w:rsidRDefault="00BB482F" w:rsidP="00B7341E">
            <w:pPr>
              <w:spacing w:before="60" w:after="60"/>
              <w:ind w:left="57"/>
              <w:jc w:val="right"/>
              <w:rPr>
                <w:b/>
                <w:sz w:val="22"/>
                <w:szCs w:val="23"/>
              </w:rPr>
            </w:pPr>
            <w:r w:rsidRPr="00DC24BD">
              <w:rPr>
                <w:b/>
                <w:sz w:val="22"/>
                <w:szCs w:val="23"/>
              </w:rPr>
              <w:t>Comisión de Seguimiento:</w:t>
            </w:r>
          </w:p>
        </w:tc>
        <w:tc>
          <w:tcPr>
            <w:tcW w:w="2958" w:type="pct"/>
            <w:shd w:val="clear" w:color="auto" w:fill="auto"/>
            <w:vAlign w:val="center"/>
          </w:tcPr>
          <w:p w14:paraId="4054A9D0" w14:textId="77777777" w:rsidR="00BB482F" w:rsidRPr="00DC24BD" w:rsidRDefault="00BB482F" w:rsidP="00B7341E">
            <w:pPr>
              <w:spacing w:before="60" w:after="60"/>
              <w:ind w:left="57"/>
              <w:rPr>
                <w:sz w:val="22"/>
                <w:szCs w:val="23"/>
              </w:rPr>
            </w:pPr>
            <w:r w:rsidRPr="00DC24BD">
              <w:rPr>
                <w:sz w:val="22"/>
                <w:szCs w:val="23"/>
              </w:rPr>
              <w:t>Comisión de Seguimiento del Servicio Profesional Electoral del Instituto Electoral y de Participación Ciudadana de Tabasco.</w:t>
            </w:r>
          </w:p>
        </w:tc>
      </w:tr>
      <w:tr w:rsidR="00BB482F" w:rsidRPr="00DC24BD" w14:paraId="6D702A73" w14:textId="77777777" w:rsidTr="00594B1C">
        <w:trPr>
          <w:trHeight w:val="624"/>
          <w:jc w:val="center"/>
        </w:trPr>
        <w:tc>
          <w:tcPr>
            <w:tcW w:w="2042" w:type="pct"/>
            <w:shd w:val="clear" w:color="auto" w:fill="auto"/>
            <w:vAlign w:val="center"/>
          </w:tcPr>
          <w:p w14:paraId="1D3E0148" w14:textId="77777777" w:rsidR="00BB482F" w:rsidRPr="00DC24BD" w:rsidRDefault="00BB482F" w:rsidP="00B7341E">
            <w:pPr>
              <w:spacing w:before="60" w:after="60"/>
              <w:ind w:left="57"/>
              <w:jc w:val="right"/>
              <w:rPr>
                <w:b/>
                <w:sz w:val="22"/>
                <w:szCs w:val="23"/>
              </w:rPr>
            </w:pPr>
            <w:r w:rsidRPr="00DC24BD">
              <w:rPr>
                <w:b/>
                <w:sz w:val="22"/>
                <w:szCs w:val="23"/>
              </w:rPr>
              <w:t>Consejo Estatal:</w:t>
            </w:r>
          </w:p>
        </w:tc>
        <w:tc>
          <w:tcPr>
            <w:tcW w:w="2958" w:type="pct"/>
            <w:shd w:val="clear" w:color="auto" w:fill="auto"/>
            <w:vAlign w:val="center"/>
          </w:tcPr>
          <w:p w14:paraId="6EC3ED36" w14:textId="77777777" w:rsidR="00BB482F" w:rsidRPr="00DC24BD" w:rsidRDefault="00BB482F" w:rsidP="00B7341E">
            <w:pPr>
              <w:spacing w:before="60" w:after="60"/>
              <w:ind w:left="57"/>
              <w:rPr>
                <w:sz w:val="22"/>
                <w:szCs w:val="23"/>
              </w:rPr>
            </w:pPr>
            <w:r w:rsidRPr="00DC24BD">
              <w:rPr>
                <w:sz w:val="22"/>
                <w:szCs w:val="23"/>
              </w:rPr>
              <w:t>Consejo Estatal del Instituto Electoral y de Participación Ciudadana de Tabasco.</w:t>
            </w:r>
          </w:p>
        </w:tc>
      </w:tr>
      <w:tr w:rsidR="00BB482F" w:rsidRPr="00DC24BD" w14:paraId="78D1521E" w14:textId="77777777" w:rsidTr="00594B1C">
        <w:trPr>
          <w:trHeight w:val="624"/>
          <w:jc w:val="center"/>
        </w:trPr>
        <w:tc>
          <w:tcPr>
            <w:tcW w:w="2042" w:type="pct"/>
            <w:shd w:val="clear" w:color="auto" w:fill="auto"/>
            <w:vAlign w:val="center"/>
          </w:tcPr>
          <w:p w14:paraId="0319651C" w14:textId="77777777" w:rsidR="00BB482F" w:rsidRPr="00DC24BD" w:rsidRDefault="00BB482F" w:rsidP="00B7341E">
            <w:pPr>
              <w:spacing w:before="60" w:after="60"/>
              <w:ind w:left="57"/>
              <w:jc w:val="right"/>
              <w:rPr>
                <w:b/>
                <w:sz w:val="22"/>
                <w:szCs w:val="23"/>
              </w:rPr>
            </w:pPr>
            <w:r w:rsidRPr="00DC24BD">
              <w:rPr>
                <w:b/>
                <w:sz w:val="22"/>
                <w:szCs w:val="23"/>
              </w:rPr>
              <w:t>Constitución Federal:</w:t>
            </w:r>
          </w:p>
        </w:tc>
        <w:tc>
          <w:tcPr>
            <w:tcW w:w="2958" w:type="pct"/>
            <w:shd w:val="clear" w:color="auto" w:fill="auto"/>
            <w:vAlign w:val="center"/>
          </w:tcPr>
          <w:p w14:paraId="004882DF" w14:textId="77777777" w:rsidR="00BB482F" w:rsidRPr="00DC24BD" w:rsidRDefault="00BB482F" w:rsidP="00B7341E">
            <w:pPr>
              <w:spacing w:before="60" w:after="60"/>
              <w:ind w:left="57"/>
              <w:rPr>
                <w:sz w:val="22"/>
                <w:szCs w:val="23"/>
              </w:rPr>
            </w:pPr>
            <w:r w:rsidRPr="00DC24BD">
              <w:rPr>
                <w:sz w:val="22"/>
                <w:szCs w:val="23"/>
              </w:rPr>
              <w:t>Constitución Política de los Estados Unidos Mexicanos.</w:t>
            </w:r>
          </w:p>
        </w:tc>
      </w:tr>
      <w:tr w:rsidR="00BB482F" w:rsidRPr="00DC24BD" w14:paraId="285A5764" w14:textId="77777777" w:rsidTr="00594B1C">
        <w:trPr>
          <w:trHeight w:val="624"/>
          <w:jc w:val="center"/>
        </w:trPr>
        <w:tc>
          <w:tcPr>
            <w:tcW w:w="2042" w:type="pct"/>
            <w:shd w:val="clear" w:color="auto" w:fill="auto"/>
            <w:vAlign w:val="center"/>
          </w:tcPr>
          <w:p w14:paraId="11484713" w14:textId="77777777" w:rsidR="00BB482F" w:rsidRPr="00DC24BD" w:rsidRDefault="00BB482F" w:rsidP="00B7341E">
            <w:pPr>
              <w:spacing w:before="60" w:after="60"/>
              <w:ind w:left="57"/>
              <w:jc w:val="right"/>
              <w:rPr>
                <w:b/>
                <w:sz w:val="22"/>
                <w:szCs w:val="23"/>
              </w:rPr>
            </w:pPr>
            <w:r w:rsidRPr="00DC24BD">
              <w:rPr>
                <w:b/>
                <w:sz w:val="22"/>
                <w:szCs w:val="23"/>
              </w:rPr>
              <w:t>Constitución Local:</w:t>
            </w:r>
          </w:p>
        </w:tc>
        <w:tc>
          <w:tcPr>
            <w:tcW w:w="2958" w:type="pct"/>
            <w:shd w:val="clear" w:color="auto" w:fill="auto"/>
            <w:vAlign w:val="center"/>
          </w:tcPr>
          <w:p w14:paraId="1CDB6910" w14:textId="77777777" w:rsidR="00BB482F" w:rsidRPr="00DC24BD" w:rsidRDefault="00BB482F" w:rsidP="00B7341E">
            <w:pPr>
              <w:spacing w:before="60" w:after="60"/>
              <w:ind w:left="57"/>
              <w:rPr>
                <w:sz w:val="22"/>
                <w:szCs w:val="23"/>
              </w:rPr>
            </w:pPr>
            <w:r w:rsidRPr="00DC24BD">
              <w:rPr>
                <w:sz w:val="22"/>
                <w:szCs w:val="23"/>
              </w:rPr>
              <w:t>Constitución Política del Estado Libre y Soberano de Tabasco.</w:t>
            </w:r>
          </w:p>
        </w:tc>
      </w:tr>
      <w:tr w:rsidR="00BB482F" w:rsidRPr="00DC24BD" w14:paraId="407536F9" w14:textId="77777777" w:rsidTr="00594B1C">
        <w:trPr>
          <w:trHeight w:val="624"/>
          <w:jc w:val="center"/>
        </w:trPr>
        <w:tc>
          <w:tcPr>
            <w:tcW w:w="2042" w:type="pct"/>
            <w:shd w:val="clear" w:color="auto" w:fill="auto"/>
            <w:vAlign w:val="center"/>
          </w:tcPr>
          <w:p w14:paraId="2CD7633B" w14:textId="77777777" w:rsidR="00BB482F" w:rsidRPr="00DC24BD" w:rsidRDefault="00BB482F" w:rsidP="00B7341E">
            <w:pPr>
              <w:spacing w:before="60" w:after="60"/>
              <w:ind w:left="57"/>
              <w:jc w:val="right"/>
              <w:rPr>
                <w:b/>
                <w:sz w:val="22"/>
                <w:szCs w:val="23"/>
              </w:rPr>
            </w:pPr>
            <w:r w:rsidRPr="00DC24BD">
              <w:rPr>
                <w:b/>
                <w:sz w:val="22"/>
                <w:szCs w:val="23"/>
              </w:rPr>
              <w:t>DESPEN:</w:t>
            </w:r>
          </w:p>
        </w:tc>
        <w:tc>
          <w:tcPr>
            <w:tcW w:w="2958" w:type="pct"/>
            <w:shd w:val="clear" w:color="auto" w:fill="auto"/>
            <w:vAlign w:val="center"/>
          </w:tcPr>
          <w:p w14:paraId="5E06A859" w14:textId="77777777" w:rsidR="00BB482F" w:rsidRPr="00DC24BD" w:rsidRDefault="00BB482F" w:rsidP="00B7341E">
            <w:pPr>
              <w:spacing w:before="60" w:after="60"/>
              <w:ind w:left="57"/>
              <w:rPr>
                <w:sz w:val="22"/>
                <w:szCs w:val="23"/>
              </w:rPr>
            </w:pPr>
            <w:r w:rsidRPr="00DC24BD">
              <w:rPr>
                <w:sz w:val="22"/>
                <w:szCs w:val="23"/>
              </w:rPr>
              <w:t>Dirección Ejecutiva del Servicio Profesional Electoral Nacional.</w:t>
            </w:r>
          </w:p>
        </w:tc>
      </w:tr>
      <w:tr w:rsidR="00BB482F" w:rsidRPr="00DC24BD" w14:paraId="53D8B14A" w14:textId="77777777" w:rsidTr="00594B1C">
        <w:trPr>
          <w:trHeight w:val="624"/>
          <w:jc w:val="center"/>
        </w:trPr>
        <w:tc>
          <w:tcPr>
            <w:tcW w:w="2042" w:type="pct"/>
            <w:shd w:val="clear" w:color="auto" w:fill="auto"/>
            <w:vAlign w:val="center"/>
          </w:tcPr>
          <w:p w14:paraId="6BCAC3B9" w14:textId="77777777" w:rsidR="00BB482F" w:rsidRPr="00DC24BD" w:rsidRDefault="00BB482F" w:rsidP="00B7341E">
            <w:pPr>
              <w:spacing w:before="60" w:after="60"/>
              <w:ind w:left="57"/>
              <w:jc w:val="right"/>
              <w:rPr>
                <w:b/>
                <w:sz w:val="22"/>
                <w:szCs w:val="23"/>
              </w:rPr>
            </w:pPr>
            <w:r w:rsidRPr="00DC24BD">
              <w:rPr>
                <w:b/>
                <w:sz w:val="22"/>
                <w:szCs w:val="23"/>
              </w:rPr>
              <w:t>Estatuto:</w:t>
            </w:r>
          </w:p>
        </w:tc>
        <w:tc>
          <w:tcPr>
            <w:tcW w:w="2958" w:type="pct"/>
            <w:shd w:val="clear" w:color="auto" w:fill="auto"/>
            <w:vAlign w:val="center"/>
          </w:tcPr>
          <w:p w14:paraId="5CC3852B" w14:textId="77777777" w:rsidR="00BB482F" w:rsidRPr="00DC24BD" w:rsidRDefault="00BB482F" w:rsidP="00035CDF">
            <w:pPr>
              <w:spacing w:before="60" w:after="60"/>
              <w:ind w:left="57"/>
              <w:rPr>
                <w:sz w:val="22"/>
                <w:szCs w:val="23"/>
              </w:rPr>
            </w:pPr>
            <w:r w:rsidRPr="00DC24BD">
              <w:rPr>
                <w:sz w:val="22"/>
                <w:szCs w:val="23"/>
              </w:rPr>
              <w:t>Estatuto del Servicio Profesional Electoral Nacional y de la Rama Administrativa aprobado por el Instituto Nacional Electoral.</w:t>
            </w:r>
          </w:p>
        </w:tc>
      </w:tr>
      <w:tr w:rsidR="00BB482F" w:rsidRPr="00DC24BD" w14:paraId="45C59246" w14:textId="77777777" w:rsidTr="00594B1C">
        <w:trPr>
          <w:trHeight w:val="624"/>
          <w:jc w:val="center"/>
        </w:trPr>
        <w:tc>
          <w:tcPr>
            <w:tcW w:w="2042" w:type="pct"/>
            <w:shd w:val="clear" w:color="auto" w:fill="auto"/>
            <w:vAlign w:val="center"/>
          </w:tcPr>
          <w:p w14:paraId="3B164896" w14:textId="77777777" w:rsidR="00BB482F" w:rsidRPr="00DC24BD" w:rsidRDefault="00BB482F" w:rsidP="00B7341E">
            <w:pPr>
              <w:spacing w:before="60" w:after="60"/>
              <w:ind w:left="57"/>
              <w:jc w:val="right"/>
              <w:rPr>
                <w:b/>
                <w:sz w:val="22"/>
                <w:szCs w:val="23"/>
              </w:rPr>
            </w:pPr>
            <w:r w:rsidRPr="00DC24BD">
              <w:rPr>
                <w:b/>
                <w:sz w:val="22"/>
                <w:szCs w:val="23"/>
              </w:rPr>
              <w:t>INE:</w:t>
            </w:r>
          </w:p>
        </w:tc>
        <w:tc>
          <w:tcPr>
            <w:tcW w:w="2958" w:type="pct"/>
            <w:shd w:val="clear" w:color="auto" w:fill="auto"/>
            <w:vAlign w:val="center"/>
          </w:tcPr>
          <w:p w14:paraId="60EB8120" w14:textId="77777777" w:rsidR="00BB482F" w:rsidRPr="00DC24BD" w:rsidRDefault="00BB482F" w:rsidP="00B7341E">
            <w:pPr>
              <w:spacing w:before="60" w:after="60"/>
              <w:ind w:left="57"/>
              <w:rPr>
                <w:sz w:val="22"/>
                <w:szCs w:val="23"/>
              </w:rPr>
            </w:pPr>
            <w:r w:rsidRPr="00DC24BD">
              <w:rPr>
                <w:sz w:val="22"/>
                <w:szCs w:val="23"/>
              </w:rPr>
              <w:t>Instituto Nacional Electoral.</w:t>
            </w:r>
          </w:p>
        </w:tc>
      </w:tr>
      <w:tr w:rsidR="00BB482F" w:rsidRPr="00DC24BD" w14:paraId="54F0DAB5" w14:textId="77777777" w:rsidTr="00594B1C">
        <w:trPr>
          <w:trHeight w:val="624"/>
          <w:jc w:val="center"/>
        </w:trPr>
        <w:tc>
          <w:tcPr>
            <w:tcW w:w="2042" w:type="pct"/>
            <w:shd w:val="clear" w:color="auto" w:fill="auto"/>
            <w:vAlign w:val="center"/>
          </w:tcPr>
          <w:p w14:paraId="4789659D" w14:textId="77777777" w:rsidR="00BB482F" w:rsidRPr="00DC24BD" w:rsidRDefault="00BB482F" w:rsidP="00B7341E">
            <w:pPr>
              <w:spacing w:before="60" w:after="60"/>
              <w:ind w:left="57"/>
              <w:jc w:val="right"/>
              <w:rPr>
                <w:b/>
                <w:sz w:val="22"/>
                <w:szCs w:val="23"/>
              </w:rPr>
            </w:pPr>
            <w:r w:rsidRPr="00DC24BD">
              <w:rPr>
                <w:b/>
                <w:sz w:val="22"/>
                <w:szCs w:val="23"/>
              </w:rPr>
              <w:t>Instituto Electoral:</w:t>
            </w:r>
          </w:p>
        </w:tc>
        <w:tc>
          <w:tcPr>
            <w:tcW w:w="2958" w:type="pct"/>
            <w:shd w:val="clear" w:color="auto" w:fill="auto"/>
          </w:tcPr>
          <w:p w14:paraId="7D0C1E3C" w14:textId="77777777" w:rsidR="00BB482F" w:rsidRPr="00DC24BD" w:rsidRDefault="00BB482F" w:rsidP="00B7341E">
            <w:pPr>
              <w:spacing w:before="60" w:after="60"/>
              <w:ind w:left="57"/>
              <w:rPr>
                <w:sz w:val="22"/>
                <w:szCs w:val="23"/>
              </w:rPr>
            </w:pPr>
            <w:r w:rsidRPr="00DC24BD">
              <w:rPr>
                <w:sz w:val="22"/>
                <w:szCs w:val="23"/>
              </w:rPr>
              <w:t>Instituto Electoral y de Participación Ciudadana de Tabasco.</w:t>
            </w:r>
          </w:p>
        </w:tc>
      </w:tr>
      <w:tr w:rsidR="00BB482F" w:rsidRPr="00DC24BD" w14:paraId="72514058" w14:textId="77777777" w:rsidTr="00594B1C">
        <w:trPr>
          <w:trHeight w:val="624"/>
          <w:jc w:val="center"/>
        </w:trPr>
        <w:tc>
          <w:tcPr>
            <w:tcW w:w="2042" w:type="pct"/>
            <w:shd w:val="clear" w:color="auto" w:fill="auto"/>
            <w:vAlign w:val="center"/>
          </w:tcPr>
          <w:p w14:paraId="370335C9" w14:textId="77777777" w:rsidR="00BB482F" w:rsidRPr="00DC24BD" w:rsidRDefault="00BB482F" w:rsidP="00B7341E">
            <w:pPr>
              <w:spacing w:before="60" w:after="60"/>
              <w:ind w:left="57"/>
              <w:jc w:val="right"/>
              <w:rPr>
                <w:b/>
                <w:sz w:val="22"/>
                <w:szCs w:val="23"/>
              </w:rPr>
            </w:pPr>
            <w:r w:rsidRPr="00DC24BD">
              <w:rPr>
                <w:b/>
                <w:sz w:val="22"/>
                <w:szCs w:val="23"/>
              </w:rPr>
              <w:t>Ley Electoral:</w:t>
            </w:r>
          </w:p>
        </w:tc>
        <w:tc>
          <w:tcPr>
            <w:tcW w:w="2958" w:type="pct"/>
            <w:shd w:val="clear" w:color="auto" w:fill="auto"/>
            <w:vAlign w:val="center"/>
          </w:tcPr>
          <w:p w14:paraId="1133264E" w14:textId="77777777" w:rsidR="00BB482F" w:rsidRPr="00DC24BD" w:rsidRDefault="00BB482F" w:rsidP="00B7341E">
            <w:pPr>
              <w:spacing w:before="60" w:after="60"/>
              <w:ind w:left="57"/>
              <w:rPr>
                <w:sz w:val="22"/>
                <w:szCs w:val="23"/>
              </w:rPr>
            </w:pPr>
            <w:r w:rsidRPr="00DC24BD">
              <w:rPr>
                <w:sz w:val="22"/>
                <w:szCs w:val="23"/>
              </w:rPr>
              <w:t>Ley Electoral y de Partidos Políticos del Estado de Tabasco.</w:t>
            </w:r>
          </w:p>
        </w:tc>
      </w:tr>
      <w:tr w:rsidR="00BB482F" w:rsidRPr="00DC24BD" w14:paraId="4EF27C00" w14:textId="77777777" w:rsidTr="00594B1C">
        <w:trPr>
          <w:trHeight w:val="624"/>
          <w:jc w:val="center"/>
        </w:trPr>
        <w:tc>
          <w:tcPr>
            <w:tcW w:w="2042" w:type="pct"/>
            <w:shd w:val="clear" w:color="auto" w:fill="auto"/>
            <w:vAlign w:val="center"/>
          </w:tcPr>
          <w:p w14:paraId="321E7125" w14:textId="77777777" w:rsidR="00BB482F" w:rsidRPr="00DC24BD" w:rsidRDefault="00BB482F" w:rsidP="00B7341E">
            <w:pPr>
              <w:spacing w:before="60" w:after="60"/>
              <w:ind w:left="57"/>
              <w:jc w:val="right"/>
              <w:rPr>
                <w:b/>
                <w:sz w:val="22"/>
                <w:szCs w:val="23"/>
              </w:rPr>
            </w:pPr>
            <w:r w:rsidRPr="00DC24BD">
              <w:rPr>
                <w:b/>
                <w:sz w:val="22"/>
                <w:szCs w:val="23"/>
              </w:rPr>
              <w:t>Ley General:</w:t>
            </w:r>
          </w:p>
        </w:tc>
        <w:tc>
          <w:tcPr>
            <w:tcW w:w="2958" w:type="pct"/>
            <w:shd w:val="clear" w:color="auto" w:fill="auto"/>
            <w:vAlign w:val="center"/>
          </w:tcPr>
          <w:p w14:paraId="54E777F9" w14:textId="77777777" w:rsidR="00BB482F" w:rsidRPr="00DC24BD" w:rsidRDefault="00BB482F" w:rsidP="00B7341E">
            <w:pPr>
              <w:spacing w:before="60" w:after="60"/>
              <w:ind w:left="57"/>
              <w:rPr>
                <w:sz w:val="22"/>
                <w:szCs w:val="23"/>
              </w:rPr>
            </w:pPr>
            <w:r w:rsidRPr="00DC24BD">
              <w:rPr>
                <w:sz w:val="22"/>
                <w:szCs w:val="23"/>
              </w:rPr>
              <w:t>Ley General de Instituciones y Procedimientos Electorales.</w:t>
            </w:r>
          </w:p>
        </w:tc>
      </w:tr>
      <w:tr w:rsidR="00BB482F" w:rsidRPr="00DC24BD" w14:paraId="35038386" w14:textId="77777777" w:rsidTr="00594B1C">
        <w:trPr>
          <w:trHeight w:val="624"/>
          <w:jc w:val="center"/>
        </w:trPr>
        <w:tc>
          <w:tcPr>
            <w:tcW w:w="2042" w:type="pct"/>
            <w:shd w:val="clear" w:color="auto" w:fill="auto"/>
            <w:vAlign w:val="center"/>
          </w:tcPr>
          <w:p w14:paraId="478BDF18" w14:textId="77777777" w:rsidR="00BB482F" w:rsidRPr="00DC24BD" w:rsidRDefault="00BB482F" w:rsidP="00B7341E">
            <w:pPr>
              <w:spacing w:before="60" w:after="60"/>
              <w:ind w:left="57"/>
              <w:jc w:val="right"/>
              <w:rPr>
                <w:b/>
                <w:sz w:val="22"/>
                <w:szCs w:val="23"/>
              </w:rPr>
            </w:pPr>
            <w:r w:rsidRPr="00DC24BD">
              <w:rPr>
                <w:b/>
                <w:sz w:val="22"/>
                <w:szCs w:val="23"/>
              </w:rPr>
              <w:lastRenderedPageBreak/>
              <w:t>Lineamientos:</w:t>
            </w:r>
          </w:p>
        </w:tc>
        <w:tc>
          <w:tcPr>
            <w:tcW w:w="2958" w:type="pct"/>
            <w:shd w:val="clear" w:color="auto" w:fill="auto"/>
            <w:vAlign w:val="center"/>
          </w:tcPr>
          <w:p w14:paraId="5BFA866A" w14:textId="77777777" w:rsidR="00BB482F" w:rsidRPr="00DC24BD" w:rsidRDefault="00BB482F" w:rsidP="00B7341E">
            <w:pPr>
              <w:spacing w:before="60" w:after="60"/>
              <w:ind w:left="57"/>
              <w:rPr>
                <w:sz w:val="22"/>
                <w:szCs w:val="23"/>
              </w:rPr>
            </w:pPr>
            <w:r w:rsidRPr="00DC24BD">
              <w:rPr>
                <w:sz w:val="22"/>
                <w:szCs w:val="23"/>
              </w:rPr>
              <w:t>Lineamientos para el otorgamiento de incentivos al personal del Servicio Profesional Electoral en el Sistema de los Organismos Públicos Locales Electorales.</w:t>
            </w:r>
          </w:p>
        </w:tc>
      </w:tr>
      <w:tr w:rsidR="00BB482F" w:rsidRPr="00DC24BD" w14:paraId="31D81B78" w14:textId="77777777" w:rsidTr="00594B1C">
        <w:trPr>
          <w:trHeight w:val="624"/>
          <w:jc w:val="center"/>
        </w:trPr>
        <w:tc>
          <w:tcPr>
            <w:tcW w:w="2042" w:type="pct"/>
            <w:shd w:val="clear" w:color="auto" w:fill="auto"/>
            <w:vAlign w:val="center"/>
          </w:tcPr>
          <w:p w14:paraId="62D97E8C" w14:textId="77777777" w:rsidR="00BB482F" w:rsidRPr="00DC24BD" w:rsidRDefault="00BB482F" w:rsidP="00B7341E">
            <w:pPr>
              <w:spacing w:before="60" w:after="60"/>
              <w:ind w:left="57"/>
              <w:jc w:val="right"/>
              <w:rPr>
                <w:b/>
                <w:sz w:val="22"/>
                <w:szCs w:val="23"/>
              </w:rPr>
            </w:pPr>
            <w:r w:rsidRPr="00DC24BD">
              <w:rPr>
                <w:b/>
                <w:sz w:val="22"/>
                <w:szCs w:val="23"/>
              </w:rPr>
              <w:t>Organismo electoral:</w:t>
            </w:r>
          </w:p>
        </w:tc>
        <w:tc>
          <w:tcPr>
            <w:tcW w:w="2958" w:type="pct"/>
            <w:shd w:val="clear" w:color="auto" w:fill="auto"/>
            <w:vAlign w:val="center"/>
          </w:tcPr>
          <w:p w14:paraId="4CD8BD04" w14:textId="77777777" w:rsidR="00BB482F" w:rsidRPr="00DC24BD" w:rsidRDefault="00BB482F" w:rsidP="00B7341E">
            <w:pPr>
              <w:spacing w:before="60" w:after="60"/>
              <w:ind w:left="57"/>
              <w:rPr>
                <w:sz w:val="22"/>
                <w:szCs w:val="23"/>
              </w:rPr>
            </w:pPr>
            <w:r w:rsidRPr="00DC24BD">
              <w:rPr>
                <w:sz w:val="22"/>
                <w:szCs w:val="23"/>
              </w:rPr>
              <w:t xml:space="preserve">Organismo(s) público(s) local(es) electoral(es). </w:t>
            </w:r>
          </w:p>
        </w:tc>
      </w:tr>
      <w:tr w:rsidR="00BB482F" w:rsidRPr="00DC24BD" w14:paraId="5709EED5" w14:textId="77777777" w:rsidTr="00594B1C">
        <w:trPr>
          <w:trHeight w:val="624"/>
          <w:jc w:val="center"/>
        </w:trPr>
        <w:tc>
          <w:tcPr>
            <w:tcW w:w="2042" w:type="pct"/>
            <w:shd w:val="clear" w:color="auto" w:fill="auto"/>
            <w:vAlign w:val="center"/>
          </w:tcPr>
          <w:p w14:paraId="4AA29C57" w14:textId="77777777" w:rsidR="00BB482F" w:rsidRPr="00DC24BD" w:rsidRDefault="00BB482F" w:rsidP="00B7341E">
            <w:pPr>
              <w:spacing w:before="60" w:after="60"/>
              <w:ind w:left="57"/>
              <w:jc w:val="right"/>
              <w:rPr>
                <w:b/>
                <w:sz w:val="22"/>
                <w:szCs w:val="23"/>
              </w:rPr>
            </w:pPr>
            <w:r w:rsidRPr="00DC24BD">
              <w:rPr>
                <w:b/>
                <w:sz w:val="22"/>
                <w:szCs w:val="23"/>
              </w:rPr>
              <w:t>Órgano de Enlace:</w:t>
            </w:r>
          </w:p>
        </w:tc>
        <w:tc>
          <w:tcPr>
            <w:tcW w:w="2958" w:type="pct"/>
            <w:shd w:val="clear" w:color="auto" w:fill="auto"/>
            <w:vAlign w:val="center"/>
          </w:tcPr>
          <w:p w14:paraId="5B5495F6" w14:textId="77777777" w:rsidR="00BB482F" w:rsidRPr="00DC24BD" w:rsidRDefault="00BB482F" w:rsidP="00B7341E">
            <w:pPr>
              <w:spacing w:before="60" w:after="60"/>
              <w:ind w:left="57"/>
              <w:rPr>
                <w:sz w:val="22"/>
                <w:szCs w:val="23"/>
              </w:rPr>
            </w:pPr>
            <w:r w:rsidRPr="00DC24BD">
              <w:rPr>
                <w:sz w:val="22"/>
                <w:szCs w:val="23"/>
              </w:rPr>
              <w:t>Órgano de Enlace del SPEN del Instituto Electoral y de Participación Ciudadana de Tabasco.</w:t>
            </w:r>
          </w:p>
        </w:tc>
      </w:tr>
      <w:tr w:rsidR="00BB482F" w:rsidRPr="00DC24BD" w14:paraId="4DFD79DF" w14:textId="77777777" w:rsidTr="00594B1C">
        <w:trPr>
          <w:trHeight w:val="624"/>
          <w:jc w:val="center"/>
        </w:trPr>
        <w:tc>
          <w:tcPr>
            <w:tcW w:w="2042" w:type="pct"/>
            <w:shd w:val="clear" w:color="auto" w:fill="auto"/>
            <w:vAlign w:val="center"/>
          </w:tcPr>
          <w:p w14:paraId="331C53DF" w14:textId="77777777" w:rsidR="00BB482F" w:rsidRPr="00DC24BD" w:rsidRDefault="00BB482F" w:rsidP="00BB482F">
            <w:pPr>
              <w:spacing w:before="60" w:after="60"/>
              <w:ind w:left="57"/>
              <w:jc w:val="right"/>
              <w:rPr>
                <w:b/>
                <w:sz w:val="22"/>
                <w:szCs w:val="23"/>
              </w:rPr>
            </w:pPr>
            <w:r>
              <w:rPr>
                <w:b/>
                <w:color w:val="000000" w:themeColor="text1"/>
                <w:sz w:val="22"/>
                <w:szCs w:val="23"/>
              </w:rPr>
              <w:t>Programas:</w:t>
            </w:r>
          </w:p>
        </w:tc>
        <w:tc>
          <w:tcPr>
            <w:tcW w:w="2958" w:type="pct"/>
            <w:shd w:val="clear" w:color="auto" w:fill="auto"/>
            <w:vAlign w:val="center"/>
          </w:tcPr>
          <w:p w14:paraId="60CA5A77" w14:textId="77777777" w:rsidR="00BB482F" w:rsidRPr="00DC24BD" w:rsidRDefault="00BB482F" w:rsidP="00BB482F">
            <w:pPr>
              <w:spacing w:before="60" w:after="60"/>
              <w:ind w:left="57"/>
              <w:rPr>
                <w:sz w:val="22"/>
                <w:szCs w:val="23"/>
              </w:rPr>
            </w:pPr>
            <w:r w:rsidRPr="002050AE">
              <w:rPr>
                <w:color w:val="000000" w:themeColor="text1"/>
                <w:sz w:val="22"/>
                <w:szCs w:val="23"/>
              </w:rPr>
              <w:t xml:space="preserve">Programas para el otorgamiento de la </w:t>
            </w:r>
            <w:r>
              <w:rPr>
                <w:color w:val="000000" w:themeColor="text1"/>
                <w:sz w:val="22"/>
                <w:szCs w:val="23"/>
              </w:rPr>
              <w:t>titularidad y la promoción en rango, en el nivel del cargo o p</w:t>
            </w:r>
            <w:r w:rsidRPr="002050AE">
              <w:rPr>
                <w:color w:val="000000" w:themeColor="text1"/>
                <w:sz w:val="22"/>
                <w:szCs w:val="23"/>
              </w:rPr>
              <w:t>uesto que ocupe, al personal del Servicio Profesional Electoral Nacional del Instituto Electoral y de Participación Ciudadana de Tabasco</w:t>
            </w:r>
            <w:r>
              <w:rPr>
                <w:color w:val="000000" w:themeColor="text1"/>
                <w:sz w:val="22"/>
                <w:szCs w:val="23"/>
              </w:rPr>
              <w:t>.</w:t>
            </w:r>
          </w:p>
        </w:tc>
      </w:tr>
      <w:tr w:rsidR="00BB482F" w:rsidRPr="00DC24BD" w14:paraId="6D77E411" w14:textId="77777777" w:rsidTr="00594B1C">
        <w:trPr>
          <w:trHeight w:val="624"/>
          <w:jc w:val="center"/>
        </w:trPr>
        <w:tc>
          <w:tcPr>
            <w:tcW w:w="2042" w:type="pct"/>
            <w:shd w:val="clear" w:color="auto" w:fill="auto"/>
            <w:vAlign w:val="center"/>
          </w:tcPr>
          <w:p w14:paraId="10393668" w14:textId="77777777" w:rsidR="00BB482F" w:rsidRPr="00DC24BD" w:rsidRDefault="00BB482F" w:rsidP="00B7341E">
            <w:pPr>
              <w:spacing w:before="60" w:after="60"/>
              <w:ind w:left="57"/>
              <w:jc w:val="right"/>
              <w:rPr>
                <w:b/>
                <w:sz w:val="22"/>
                <w:szCs w:val="23"/>
              </w:rPr>
            </w:pPr>
            <w:r w:rsidRPr="00DC24BD">
              <w:rPr>
                <w:b/>
                <w:sz w:val="22"/>
                <w:szCs w:val="23"/>
              </w:rPr>
              <w:t>Reglamento de Comisiones:</w:t>
            </w:r>
          </w:p>
        </w:tc>
        <w:tc>
          <w:tcPr>
            <w:tcW w:w="2958" w:type="pct"/>
            <w:shd w:val="clear" w:color="auto" w:fill="auto"/>
            <w:vAlign w:val="center"/>
          </w:tcPr>
          <w:p w14:paraId="7DE8F7D0" w14:textId="77777777" w:rsidR="00BB482F" w:rsidRPr="00DC24BD" w:rsidRDefault="00BB482F" w:rsidP="00B7341E">
            <w:pPr>
              <w:spacing w:before="60" w:after="60"/>
              <w:ind w:left="57"/>
              <w:rPr>
                <w:sz w:val="22"/>
                <w:szCs w:val="23"/>
              </w:rPr>
            </w:pPr>
            <w:r w:rsidRPr="00DC24BD">
              <w:rPr>
                <w:sz w:val="22"/>
                <w:szCs w:val="23"/>
              </w:rPr>
              <w:t>Reglamento de Comisiones del Consejo Estatal.</w:t>
            </w:r>
          </w:p>
        </w:tc>
      </w:tr>
      <w:tr w:rsidR="00BB482F" w:rsidRPr="00DC24BD" w14:paraId="00E7DFE5" w14:textId="77777777" w:rsidTr="00594B1C">
        <w:trPr>
          <w:trHeight w:val="624"/>
          <w:jc w:val="center"/>
        </w:trPr>
        <w:tc>
          <w:tcPr>
            <w:tcW w:w="2042" w:type="pct"/>
            <w:shd w:val="clear" w:color="auto" w:fill="auto"/>
            <w:vAlign w:val="center"/>
          </w:tcPr>
          <w:p w14:paraId="2B75439B" w14:textId="77777777" w:rsidR="00BB482F" w:rsidRPr="00DC24BD" w:rsidRDefault="00BB482F" w:rsidP="00B7341E">
            <w:pPr>
              <w:spacing w:before="60" w:after="60"/>
              <w:ind w:left="57"/>
              <w:jc w:val="right"/>
              <w:rPr>
                <w:b/>
                <w:sz w:val="22"/>
                <w:szCs w:val="23"/>
              </w:rPr>
            </w:pPr>
            <w:r w:rsidRPr="00DC24BD">
              <w:rPr>
                <w:b/>
                <w:sz w:val="22"/>
                <w:szCs w:val="23"/>
              </w:rPr>
              <w:t>Secretaría Ejecutiva:</w:t>
            </w:r>
          </w:p>
        </w:tc>
        <w:tc>
          <w:tcPr>
            <w:tcW w:w="2958" w:type="pct"/>
            <w:shd w:val="clear" w:color="auto" w:fill="auto"/>
            <w:vAlign w:val="center"/>
          </w:tcPr>
          <w:p w14:paraId="4CAF6CA5" w14:textId="77777777" w:rsidR="00BB482F" w:rsidRPr="00DC24BD" w:rsidRDefault="00BB482F" w:rsidP="00B7341E">
            <w:pPr>
              <w:spacing w:before="60" w:after="60"/>
              <w:ind w:left="57"/>
              <w:rPr>
                <w:sz w:val="22"/>
                <w:szCs w:val="23"/>
              </w:rPr>
            </w:pPr>
            <w:r w:rsidRPr="00DC24BD">
              <w:rPr>
                <w:sz w:val="22"/>
                <w:szCs w:val="23"/>
              </w:rPr>
              <w:t>Secretaría Ejecutiva del Instituto Electoral y de Participación Ciudadana de Tabasco.</w:t>
            </w:r>
          </w:p>
        </w:tc>
      </w:tr>
      <w:tr w:rsidR="00BB482F" w:rsidRPr="00DC24BD" w14:paraId="5BF7F190" w14:textId="77777777" w:rsidTr="00594B1C">
        <w:trPr>
          <w:trHeight w:val="624"/>
          <w:jc w:val="center"/>
        </w:trPr>
        <w:tc>
          <w:tcPr>
            <w:tcW w:w="2042" w:type="pct"/>
            <w:shd w:val="clear" w:color="auto" w:fill="auto"/>
            <w:vAlign w:val="center"/>
          </w:tcPr>
          <w:p w14:paraId="5A850186" w14:textId="77777777" w:rsidR="00BB482F" w:rsidRPr="00DC24BD" w:rsidRDefault="00BB482F" w:rsidP="00B7341E">
            <w:pPr>
              <w:spacing w:before="60" w:after="60"/>
              <w:ind w:left="57"/>
              <w:jc w:val="right"/>
              <w:rPr>
                <w:b/>
                <w:sz w:val="22"/>
                <w:szCs w:val="23"/>
              </w:rPr>
            </w:pPr>
            <w:r w:rsidRPr="00DC24BD">
              <w:rPr>
                <w:b/>
                <w:sz w:val="22"/>
                <w:szCs w:val="23"/>
              </w:rPr>
              <w:t>Servicio Profesional:</w:t>
            </w:r>
          </w:p>
        </w:tc>
        <w:tc>
          <w:tcPr>
            <w:tcW w:w="2958" w:type="pct"/>
            <w:shd w:val="clear" w:color="auto" w:fill="auto"/>
            <w:vAlign w:val="center"/>
          </w:tcPr>
          <w:p w14:paraId="3B984766" w14:textId="77777777" w:rsidR="00BB482F" w:rsidRPr="00DC24BD" w:rsidRDefault="00BB482F" w:rsidP="00B7341E">
            <w:pPr>
              <w:spacing w:before="60" w:after="60"/>
              <w:ind w:left="57"/>
              <w:rPr>
                <w:sz w:val="22"/>
                <w:szCs w:val="23"/>
              </w:rPr>
            </w:pPr>
            <w:r w:rsidRPr="00DC24BD">
              <w:rPr>
                <w:sz w:val="22"/>
                <w:szCs w:val="23"/>
              </w:rPr>
              <w:t>Servicio Profesional Electoral Nacional.</w:t>
            </w:r>
          </w:p>
        </w:tc>
      </w:tr>
    </w:tbl>
    <w:p w14:paraId="53849C8A" w14:textId="38284D38" w:rsidR="00D51AD4" w:rsidRPr="002B5E06" w:rsidRDefault="00D51AD4" w:rsidP="005E427C">
      <w:pPr>
        <w:pStyle w:val="Ttulo1"/>
      </w:pPr>
      <w:r w:rsidRPr="002B5E06">
        <w:t>Antecedentes</w:t>
      </w:r>
    </w:p>
    <w:p w14:paraId="21763D44" w14:textId="0F1CFE74" w:rsidR="00D51AD4" w:rsidRPr="00A3364E" w:rsidRDefault="00D51AD4" w:rsidP="00A3364E">
      <w:pPr>
        <w:pStyle w:val="Ttulo2"/>
      </w:pPr>
      <w:r w:rsidRPr="00A3364E">
        <w:t xml:space="preserve">Integración de la </w:t>
      </w:r>
      <w:r w:rsidR="00A7647A" w:rsidRPr="00A3364E">
        <w:t>Comisión de Seguimiento</w:t>
      </w:r>
    </w:p>
    <w:p w14:paraId="50191918" w14:textId="3F50EA06" w:rsidR="00D51AD4" w:rsidRPr="00411CF4" w:rsidRDefault="00D51AD4" w:rsidP="002A5C36">
      <w:pPr>
        <w:spacing w:line="295" w:lineRule="auto"/>
        <w:rPr>
          <w:sz w:val="23"/>
          <w:szCs w:val="23"/>
        </w:rPr>
      </w:pPr>
      <w:r w:rsidRPr="00411CF4">
        <w:rPr>
          <w:sz w:val="23"/>
          <w:szCs w:val="23"/>
        </w:rPr>
        <w:t>El 08 de octubre del 2020</w:t>
      </w:r>
      <w:r w:rsidR="007B7B44" w:rsidRPr="00411CF4">
        <w:rPr>
          <w:sz w:val="23"/>
          <w:szCs w:val="23"/>
        </w:rPr>
        <w:t xml:space="preserve">, </w:t>
      </w:r>
      <w:r w:rsidR="001F56DA" w:rsidRPr="00411CF4">
        <w:rPr>
          <w:sz w:val="23"/>
          <w:szCs w:val="23"/>
        </w:rPr>
        <w:t>en cumplimiento a lo que señala el artículo 113 de la Ley Electoral</w:t>
      </w:r>
      <w:r w:rsidR="00C071C0" w:rsidRPr="00411CF4">
        <w:rPr>
          <w:sz w:val="23"/>
          <w:szCs w:val="23"/>
        </w:rPr>
        <w:t xml:space="preserve">, </w:t>
      </w:r>
      <w:r w:rsidR="007B7B44" w:rsidRPr="00411CF4">
        <w:rPr>
          <w:sz w:val="23"/>
          <w:szCs w:val="23"/>
        </w:rPr>
        <w:t xml:space="preserve">el Consejo Estatal mediante acuerdo CE/2020/43, </w:t>
      </w:r>
      <w:r w:rsidRPr="00411CF4">
        <w:rPr>
          <w:sz w:val="23"/>
          <w:szCs w:val="23"/>
        </w:rPr>
        <w:t xml:space="preserve">constituyó la </w:t>
      </w:r>
      <w:r w:rsidR="00A7647A" w:rsidRPr="00411CF4">
        <w:rPr>
          <w:sz w:val="23"/>
          <w:szCs w:val="23"/>
        </w:rPr>
        <w:t>Comisión de Seguimiento</w:t>
      </w:r>
      <w:r w:rsidR="007F1038" w:rsidRPr="00411CF4">
        <w:rPr>
          <w:sz w:val="23"/>
          <w:szCs w:val="23"/>
        </w:rPr>
        <w:t>,</w:t>
      </w:r>
      <w:r w:rsidRPr="00411CF4">
        <w:rPr>
          <w:sz w:val="23"/>
          <w:szCs w:val="23"/>
        </w:rPr>
        <w:t xml:space="preserve"> la cual en términos del artículo 1</w:t>
      </w:r>
      <w:r w:rsidR="00E92057" w:rsidRPr="00411CF4">
        <w:rPr>
          <w:sz w:val="23"/>
          <w:szCs w:val="23"/>
        </w:rPr>
        <w:t>9</w:t>
      </w:r>
      <w:r w:rsidRPr="00411CF4">
        <w:rPr>
          <w:sz w:val="23"/>
          <w:szCs w:val="23"/>
        </w:rPr>
        <w:t xml:space="preserve"> del Reglamento de Comisiones, </w:t>
      </w:r>
      <w:r w:rsidR="00E92057" w:rsidRPr="00411CF4">
        <w:rPr>
          <w:sz w:val="23"/>
          <w:szCs w:val="23"/>
        </w:rPr>
        <w:t>quedó integrada por la</w:t>
      </w:r>
      <w:r w:rsidR="00CA2026" w:rsidRPr="00411CF4">
        <w:rPr>
          <w:sz w:val="23"/>
          <w:szCs w:val="23"/>
        </w:rPr>
        <w:t xml:space="preserve"> Consejera Electoral</w:t>
      </w:r>
      <w:r w:rsidR="00E92057" w:rsidRPr="00411CF4">
        <w:rPr>
          <w:sz w:val="23"/>
          <w:szCs w:val="23"/>
        </w:rPr>
        <w:t xml:space="preserve">, Mtra. Rosselvy del Carmen Domínguez Arévalo, </w:t>
      </w:r>
      <w:r w:rsidR="00CA2026" w:rsidRPr="00411CF4">
        <w:rPr>
          <w:sz w:val="23"/>
          <w:szCs w:val="23"/>
        </w:rPr>
        <w:t xml:space="preserve">y los Consejeros Electorales, Lic. Hernán González Sala y </w:t>
      </w:r>
      <w:r w:rsidR="00E92057" w:rsidRPr="00411CF4">
        <w:rPr>
          <w:sz w:val="23"/>
          <w:szCs w:val="23"/>
        </w:rPr>
        <w:t>Lic. Vladimir Hernández Venegas</w:t>
      </w:r>
      <w:r w:rsidRPr="00411CF4">
        <w:rPr>
          <w:sz w:val="23"/>
          <w:szCs w:val="23"/>
        </w:rPr>
        <w:t>.</w:t>
      </w:r>
    </w:p>
    <w:p w14:paraId="14134E40" w14:textId="77777777" w:rsidR="00667DD9" w:rsidRPr="00411CF4" w:rsidRDefault="00667DD9" w:rsidP="00A3364E">
      <w:pPr>
        <w:pStyle w:val="Ttulo2"/>
      </w:pPr>
      <w:r w:rsidRPr="00411CF4">
        <w:lastRenderedPageBreak/>
        <w:t>Aprobación de los Lineamientos</w:t>
      </w:r>
    </w:p>
    <w:p w14:paraId="43ADA9B8" w14:textId="77777777" w:rsidR="00667DD9" w:rsidRPr="00411CF4" w:rsidRDefault="00667DD9" w:rsidP="00667DD9">
      <w:pPr>
        <w:rPr>
          <w:sz w:val="23"/>
          <w:szCs w:val="23"/>
        </w:rPr>
      </w:pPr>
      <w:r w:rsidRPr="00411CF4">
        <w:rPr>
          <w:sz w:val="23"/>
          <w:szCs w:val="23"/>
        </w:rPr>
        <w:t xml:space="preserve">El 19 de marzo de 2021, la Junta General del INE, mediante acuerdo INE/JGE52/2021, aprobó los Lineamientos para el otorgamiento de la titularidad y de la promoción en rango, en el nivel del cargo y puesto que ocupe, al personal del Servicio Profesional Electoral Nacional en el sistema de los organismos públicos locales electorales, que tienen por objeto establecer los criterios y normas generales para que las y los miembros de este servicio, obtengan la titularidad y la promoción en rango en el nivel del cargo o puesto que ocupan., </w:t>
      </w:r>
    </w:p>
    <w:p w14:paraId="6DE47AD1" w14:textId="74FCABB4" w:rsidR="00D51AD4" w:rsidRPr="00411CF4" w:rsidRDefault="00D51AD4" w:rsidP="00A3364E">
      <w:pPr>
        <w:pStyle w:val="Ttulo2"/>
      </w:pPr>
      <w:r w:rsidRPr="00411CF4">
        <w:t>Ratificación de la Presidencia de la Comisión</w:t>
      </w:r>
    </w:p>
    <w:p w14:paraId="7148A09B" w14:textId="7E7F1519" w:rsidR="00D51AD4" w:rsidRPr="00411CF4" w:rsidRDefault="00D51AD4" w:rsidP="00F454C5">
      <w:pPr>
        <w:rPr>
          <w:sz w:val="23"/>
          <w:szCs w:val="23"/>
        </w:rPr>
      </w:pPr>
      <w:r w:rsidRPr="00411CF4">
        <w:rPr>
          <w:sz w:val="23"/>
          <w:szCs w:val="23"/>
        </w:rPr>
        <w:t>El 31 de octubre de 2022, el Consejo Estatal</w:t>
      </w:r>
      <w:r w:rsidR="007F1038" w:rsidRPr="00411CF4">
        <w:rPr>
          <w:sz w:val="23"/>
          <w:szCs w:val="23"/>
        </w:rPr>
        <w:t>,</w:t>
      </w:r>
      <w:r w:rsidRPr="00411CF4">
        <w:rPr>
          <w:sz w:val="23"/>
          <w:szCs w:val="23"/>
        </w:rPr>
        <w:t xml:space="preserve"> mediante acuerdo CE/2022/032</w:t>
      </w:r>
      <w:r w:rsidR="007F1038" w:rsidRPr="00411CF4">
        <w:rPr>
          <w:sz w:val="23"/>
          <w:szCs w:val="23"/>
        </w:rPr>
        <w:t>,</w:t>
      </w:r>
      <w:r w:rsidRPr="00411CF4">
        <w:rPr>
          <w:sz w:val="23"/>
          <w:szCs w:val="23"/>
        </w:rPr>
        <w:t xml:space="preserve"> ratificó a las Consejeras y Consejeros Electorales que asumieron las Presidencias de las Comisiones Permanentes de Organización Electoral y Educación Cívica, de Denuncias y Quejas</w:t>
      </w:r>
      <w:r w:rsidR="00152F39" w:rsidRPr="00411CF4">
        <w:rPr>
          <w:sz w:val="23"/>
          <w:szCs w:val="23"/>
        </w:rPr>
        <w:t>,</w:t>
      </w:r>
      <w:r w:rsidRPr="00411CF4">
        <w:rPr>
          <w:sz w:val="23"/>
          <w:szCs w:val="23"/>
        </w:rPr>
        <w:t xml:space="preserve"> de Seguimiento al Servicio Profesional Electoral Nacional</w:t>
      </w:r>
      <w:r w:rsidR="00152F39" w:rsidRPr="00411CF4">
        <w:rPr>
          <w:sz w:val="23"/>
          <w:szCs w:val="23"/>
        </w:rPr>
        <w:t>,</w:t>
      </w:r>
      <w:r w:rsidRPr="00411CF4">
        <w:rPr>
          <w:sz w:val="23"/>
          <w:szCs w:val="23"/>
        </w:rPr>
        <w:t xml:space="preserve"> y de Igualdad de Género y no Discriminación.</w:t>
      </w:r>
    </w:p>
    <w:p w14:paraId="4741F56C" w14:textId="3A33061A" w:rsidR="006279B8" w:rsidRDefault="006279B8" w:rsidP="002A5C36">
      <w:pPr>
        <w:spacing w:line="295" w:lineRule="auto"/>
        <w:rPr>
          <w:sz w:val="23"/>
          <w:szCs w:val="23"/>
        </w:rPr>
      </w:pPr>
      <w:r w:rsidRPr="00411CF4">
        <w:rPr>
          <w:sz w:val="23"/>
          <w:szCs w:val="23"/>
        </w:rPr>
        <w:t xml:space="preserve">En el caso de la </w:t>
      </w:r>
      <w:r w:rsidR="00A7647A" w:rsidRPr="00411CF4">
        <w:rPr>
          <w:sz w:val="23"/>
          <w:szCs w:val="23"/>
        </w:rPr>
        <w:t>Comisión de Seguimiento</w:t>
      </w:r>
      <w:r w:rsidRPr="00411CF4">
        <w:rPr>
          <w:sz w:val="23"/>
          <w:szCs w:val="23"/>
        </w:rPr>
        <w:t>, se ratificó la Presidencia a cargo del Consejero Electoral, Mtro. Vladimir Hernández Venegas.</w:t>
      </w:r>
    </w:p>
    <w:p w14:paraId="63C95076" w14:textId="4D263B0E" w:rsidR="006C7570" w:rsidRDefault="006C7570" w:rsidP="006C7570">
      <w:pPr>
        <w:pStyle w:val="Ttulo2"/>
      </w:pPr>
      <w:r>
        <w:t xml:space="preserve">Remisión del proyecto de los Programas </w:t>
      </w:r>
      <w:r w:rsidR="00BB482F">
        <w:t>a</w:t>
      </w:r>
      <w:r>
        <w:t xml:space="preserve"> la DESPEN</w:t>
      </w:r>
    </w:p>
    <w:p w14:paraId="5287E4A6" w14:textId="3BF1D888" w:rsidR="006C7570" w:rsidRPr="006C7570" w:rsidRDefault="006C7570" w:rsidP="00F454C5">
      <w:r w:rsidRPr="006C7570">
        <w:t xml:space="preserve">Que, </w:t>
      </w:r>
      <w:r w:rsidR="00BB482F">
        <w:t xml:space="preserve">durante los meses </w:t>
      </w:r>
      <w:r w:rsidRPr="006C7570">
        <w:t xml:space="preserve">de septiembre y </w:t>
      </w:r>
      <w:r w:rsidR="00BB482F">
        <w:t xml:space="preserve">noviembre </w:t>
      </w:r>
      <w:r w:rsidRPr="006C7570">
        <w:t>de</w:t>
      </w:r>
      <w:r w:rsidR="00BB482F">
        <w:t>l</w:t>
      </w:r>
      <w:r w:rsidRPr="006C7570">
        <w:t xml:space="preserve"> dos mil veintiuno, el Órgano de Enlace remitió a la Subdirección de Titularidad, Promociones e Incentivos SPEN de la DESPEN, el proyecto de los Programas, así como la propuesta de los montos aplicables para la retribución económica por la obtención de los rangos “A”, “B” y “C” en el nivel del cargo o puesto que ocupe el personal del SPEN del Instituto Electoral, para las observaciones correspondientes.</w:t>
      </w:r>
    </w:p>
    <w:p w14:paraId="2ECC82D4" w14:textId="77777777" w:rsidR="006C7570" w:rsidRDefault="006C7570" w:rsidP="006C7570">
      <w:pPr>
        <w:pStyle w:val="Ttulo2"/>
      </w:pPr>
      <w:r>
        <w:t>Observaciones al proyecto de los Programas</w:t>
      </w:r>
    </w:p>
    <w:p w14:paraId="4EBC23DA" w14:textId="471DD578" w:rsidR="006C7570" w:rsidRDefault="006C7570" w:rsidP="006C7570">
      <w:r>
        <w:t xml:space="preserve">Que, </w:t>
      </w:r>
      <w:r w:rsidR="00F454C5">
        <w:t xml:space="preserve">en los meses de </w:t>
      </w:r>
      <w:r>
        <w:t>junio</w:t>
      </w:r>
      <w:r w:rsidR="00F454C5">
        <w:t xml:space="preserve"> y</w:t>
      </w:r>
      <w:r>
        <w:t xml:space="preserve"> noviembre de</w:t>
      </w:r>
      <w:r w:rsidR="00F454C5">
        <w:t>l dos mil veintidós,</w:t>
      </w:r>
      <w:r>
        <w:t xml:space="preserve"> y enero de dos mil veintitrés, </w:t>
      </w:r>
      <w:r w:rsidR="00F454C5">
        <w:t xml:space="preserve">la titular del </w:t>
      </w:r>
      <w:r>
        <w:t xml:space="preserve">Departamento de Promoción y Titularidad de la DESPEN, remitió al Órgano de Enlace, </w:t>
      </w:r>
      <w:r w:rsidR="00F454C5">
        <w:t xml:space="preserve">las </w:t>
      </w:r>
      <w:r>
        <w:t>observaciones correspondientes al proyecto de</w:t>
      </w:r>
      <w:r w:rsidR="00F454C5">
        <w:t xml:space="preserve"> los Programas, respectivamente, las cuales fueron debidamente solventadas y hechas del conocimiento de la DESPEN.</w:t>
      </w:r>
    </w:p>
    <w:p w14:paraId="58AF65C8" w14:textId="3F2AA28D" w:rsidR="00DC24BD" w:rsidRPr="00411CF4" w:rsidRDefault="00F94FDA" w:rsidP="00A3364E">
      <w:pPr>
        <w:pStyle w:val="Ttulo2"/>
      </w:pPr>
      <w:r w:rsidRPr="00411CF4">
        <w:lastRenderedPageBreak/>
        <w:t xml:space="preserve">Revisión por parte de la DESPEN </w:t>
      </w:r>
    </w:p>
    <w:p w14:paraId="5626F72A" w14:textId="21563187" w:rsidR="00667DD9" w:rsidRDefault="00F87845" w:rsidP="002A5C36">
      <w:pPr>
        <w:spacing w:line="295" w:lineRule="auto"/>
        <w:rPr>
          <w:sz w:val="23"/>
          <w:szCs w:val="23"/>
        </w:rPr>
      </w:pPr>
      <w:r w:rsidRPr="00411CF4">
        <w:rPr>
          <w:sz w:val="23"/>
          <w:szCs w:val="23"/>
        </w:rPr>
        <w:t xml:space="preserve">El </w:t>
      </w:r>
      <w:r w:rsidR="00DC24BD" w:rsidRPr="00411CF4">
        <w:rPr>
          <w:sz w:val="23"/>
          <w:szCs w:val="23"/>
        </w:rPr>
        <w:t xml:space="preserve">22 </w:t>
      </w:r>
      <w:r w:rsidRPr="00411CF4">
        <w:rPr>
          <w:sz w:val="23"/>
          <w:szCs w:val="23"/>
        </w:rPr>
        <w:t xml:space="preserve">de </w:t>
      </w:r>
      <w:r w:rsidR="00DC24BD" w:rsidRPr="00411CF4">
        <w:rPr>
          <w:sz w:val="23"/>
          <w:szCs w:val="23"/>
        </w:rPr>
        <w:t xml:space="preserve">febrero </w:t>
      </w:r>
      <w:r w:rsidRPr="00411CF4">
        <w:rPr>
          <w:sz w:val="23"/>
          <w:szCs w:val="23"/>
        </w:rPr>
        <w:t xml:space="preserve">de 2023, </w:t>
      </w:r>
      <w:r w:rsidR="00667DD9" w:rsidRPr="00411CF4">
        <w:rPr>
          <w:sz w:val="23"/>
          <w:szCs w:val="23"/>
        </w:rPr>
        <w:t>mediante oficio INE/DESPEN/023/2023 el titular de la Dirección de Planeación del Servicio Profesional</w:t>
      </w:r>
      <w:r w:rsidR="00C63676" w:rsidRPr="00411CF4">
        <w:rPr>
          <w:sz w:val="23"/>
          <w:szCs w:val="23"/>
        </w:rPr>
        <w:t xml:space="preserve"> hizo del conocimiento de este Instituto Electoral que, </w:t>
      </w:r>
      <w:r w:rsidR="00AA7356" w:rsidRPr="00411CF4">
        <w:rPr>
          <w:sz w:val="23"/>
          <w:szCs w:val="23"/>
        </w:rPr>
        <w:t xml:space="preserve">se dio el visto bueno a </w:t>
      </w:r>
      <w:r w:rsidR="00C63676" w:rsidRPr="00411CF4">
        <w:rPr>
          <w:sz w:val="23"/>
          <w:szCs w:val="23"/>
        </w:rPr>
        <w:t>la propuesta</w:t>
      </w:r>
      <w:r w:rsidR="00AA7356" w:rsidRPr="00411CF4">
        <w:rPr>
          <w:sz w:val="23"/>
          <w:szCs w:val="23"/>
        </w:rPr>
        <w:t xml:space="preserve"> presentada por el Órgano de Enlace relativa al Programa para el otorgamiento de la Titularidad y de la Promoción en rango así como aquella sobre los montos aplicables para la retribución económica por la obtención de los rangos “A”, “B” y “C” en cada nivel de cargo o puesto del organismo electoral para su aprobación por parte de la </w:t>
      </w:r>
      <w:r w:rsidR="00F454C5">
        <w:rPr>
          <w:sz w:val="23"/>
          <w:szCs w:val="23"/>
        </w:rPr>
        <w:t>Comisión y este Consejo Estatal, circunstancia que se hizo del conocimiento de los integrantes de la Comisión de Seguimiento.</w:t>
      </w:r>
    </w:p>
    <w:p w14:paraId="6F30407F" w14:textId="28471761" w:rsidR="00AA7356" w:rsidRPr="00411CF4" w:rsidRDefault="00AA7356" w:rsidP="00A3364E">
      <w:pPr>
        <w:pStyle w:val="Ttulo2"/>
      </w:pPr>
      <w:r w:rsidRPr="00411CF4">
        <w:t>Aprobación en Comisión</w:t>
      </w:r>
    </w:p>
    <w:p w14:paraId="2927360F" w14:textId="77777777" w:rsidR="00AA7356" w:rsidRPr="00972EB1" w:rsidRDefault="00AA7356" w:rsidP="00AA7356">
      <w:pPr>
        <w:spacing w:line="295" w:lineRule="auto"/>
        <w:rPr>
          <w:sz w:val="23"/>
          <w:szCs w:val="23"/>
        </w:rPr>
      </w:pPr>
      <w:r w:rsidRPr="00972EB1">
        <w:rPr>
          <w:sz w:val="23"/>
          <w:szCs w:val="23"/>
        </w:rPr>
        <w:t>El 22 de febrero de 2023, mediante oficio INE/DESPEN/023/2023 el titular de la Dirección de Planeación del Servicio Profesional hizo del conocimiento de este Instituto Electoral que, se dio el visto bueno a la propuesta presentada por el Órgano de Enlace relativa al Programa para el otorgamiento de la Titularidad y de la Promoción en rango así como aquella sobre los montos aplicables para la retribución económica por la obtención de los rangos “A”, “B” y “C” en cada nivel de cargo o puesto del organismo electoral para su aprobación por parte de la Comisión y este Consejo Estatal.</w:t>
      </w:r>
      <w:bookmarkStart w:id="0" w:name="_GoBack"/>
      <w:bookmarkEnd w:id="0"/>
    </w:p>
    <w:p w14:paraId="403C6F94" w14:textId="77777777" w:rsidR="00D51AD4" w:rsidRPr="005E427C" w:rsidRDefault="00D51AD4" w:rsidP="005E427C">
      <w:pPr>
        <w:pStyle w:val="Ttulo1"/>
      </w:pPr>
      <w:r w:rsidRPr="005E427C">
        <w:t>Considerando</w:t>
      </w:r>
    </w:p>
    <w:p w14:paraId="699156A2" w14:textId="744CA686" w:rsidR="00D51AD4" w:rsidRPr="00411CF4" w:rsidRDefault="00D51AD4" w:rsidP="00A3364E">
      <w:pPr>
        <w:pStyle w:val="Ttulo2"/>
      </w:pPr>
      <w:r w:rsidRPr="00411CF4">
        <w:t xml:space="preserve">Fines del Instituto Electoral </w:t>
      </w:r>
    </w:p>
    <w:p w14:paraId="07B564D7" w14:textId="674C8ECB" w:rsidR="00D51AD4" w:rsidRPr="00411CF4" w:rsidRDefault="00D51AD4" w:rsidP="002A5C36">
      <w:pPr>
        <w:spacing w:line="295" w:lineRule="auto"/>
        <w:rPr>
          <w:sz w:val="23"/>
          <w:szCs w:val="23"/>
        </w:rPr>
      </w:pPr>
      <w:r w:rsidRPr="00411CF4">
        <w:rPr>
          <w:sz w:val="23"/>
          <w:szCs w:val="23"/>
        </w:rPr>
        <w:t>Que, de conformidad con los artículos 9, apartado C, fracción I, de la Constitución Local</w:t>
      </w:r>
      <w:r w:rsidR="000C0F54" w:rsidRPr="00411CF4">
        <w:rPr>
          <w:sz w:val="23"/>
          <w:szCs w:val="23"/>
        </w:rPr>
        <w:t>,</w:t>
      </w:r>
      <w:r w:rsidRPr="00411CF4">
        <w:rPr>
          <w:sz w:val="23"/>
          <w:szCs w:val="23"/>
        </w:rPr>
        <w:t xml:space="preserve"> 3 numeral 3, 100 y 102 numeral 1</w:t>
      </w:r>
      <w:r w:rsidR="00A0602A" w:rsidRPr="00411CF4">
        <w:rPr>
          <w:sz w:val="23"/>
          <w:szCs w:val="23"/>
        </w:rPr>
        <w:t>,</w:t>
      </w:r>
      <w:r w:rsidRPr="00411CF4">
        <w:rPr>
          <w:sz w:val="23"/>
          <w:szCs w:val="23"/>
        </w:rPr>
        <w:t xml:space="preserve">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4EA335E" w14:textId="77777777" w:rsidR="00D51AD4" w:rsidRPr="00411CF4" w:rsidRDefault="00D51AD4" w:rsidP="002A5C36">
      <w:pPr>
        <w:spacing w:line="295" w:lineRule="auto"/>
        <w:rPr>
          <w:sz w:val="23"/>
          <w:szCs w:val="23"/>
        </w:rPr>
      </w:pPr>
      <w:r w:rsidRPr="00411CF4">
        <w:rPr>
          <w:sz w:val="23"/>
          <w:szCs w:val="23"/>
        </w:rPr>
        <w:lastRenderedPageBreak/>
        <w:t>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7C17DE2" w14:textId="3B9D52B3" w:rsidR="00D51AD4" w:rsidRPr="00411CF4" w:rsidRDefault="00D51AD4" w:rsidP="00A3364E">
      <w:pPr>
        <w:pStyle w:val="Ttulo2"/>
      </w:pPr>
      <w:r w:rsidRPr="00411CF4">
        <w:t>Órganos Centrales del Instituto Electoral</w:t>
      </w:r>
    </w:p>
    <w:p w14:paraId="15070DB0" w14:textId="77777777" w:rsidR="00D51AD4" w:rsidRPr="00411CF4" w:rsidRDefault="00D51AD4" w:rsidP="002A5C36">
      <w:pPr>
        <w:spacing w:line="295" w:lineRule="auto"/>
        <w:rPr>
          <w:sz w:val="23"/>
          <w:szCs w:val="23"/>
        </w:rPr>
      </w:pPr>
      <w:r w:rsidRPr="00411CF4">
        <w:rPr>
          <w:sz w:val="23"/>
          <w:szCs w:val="23"/>
        </w:rPr>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4AA4D076" w14:textId="1D7A65C9" w:rsidR="00D51AD4" w:rsidRPr="00411CF4" w:rsidRDefault="00D51AD4" w:rsidP="00A3364E">
      <w:pPr>
        <w:pStyle w:val="Ttulo2"/>
      </w:pPr>
      <w:r w:rsidRPr="00411CF4">
        <w:t>Órgano Superior de Dirección del Instituto Electoral</w:t>
      </w:r>
    </w:p>
    <w:p w14:paraId="2FDE0933" w14:textId="77777777" w:rsidR="00D51AD4" w:rsidRPr="00411CF4" w:rsidRDefault="00D51AD4" w:rsidP="002A5C36">
      <w:pPr>
        <w:spacing w:line="295" w:lineRule="auto"/>
        <w:rPr>
          <w:sz w:val="23"/>
          <w:szCs w:val="23"/>
        </w:rPr>
      </w:pPr>
      <w:r w:rsidRPr="00411CF4">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7413A431" w14:textId="7B9F91CE" w:rsidR="00D51AD4" w:rsidRPr="00411CF4" w:rsidRDefault="00D51AD4" w:rsidP="00A3364E">
      <w:pPr>
        <w:pStyle w:val="Ttulo2"/>
      </w:pPr>
      <w:r w:rsidRPr="00411CF4">
        <w:t>Integración del Órgano de Dirección Superior</w:t>
      </w:r>
    </w:p>
    <w:p w14:paraId="308EF49F" w14:textId="4140C834" w:rsidR="00D51AD4" w:rsidRPr="00411CF4" w:rsidRDefault="00D51AD4" w:rsidP="002A5C36">
      <w:pPr>
        <w:spacing w:line="295" w:lineRule="auto"/>
        <w:rPr>
          <w:sz w:val="23"/>
          <w:szCs w:val="23"/>
        </w:rPr>
      </w:pPr>
      <w:r w:rsidRPr="00411CF4">
        <w:rPr>
          <w:sz w:val="23"/>
          <w:szCs w:val="23"/>
        </w:rPr>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747407B" w14:textId="77777777" w:rsidR="00E10D40" w:rsidRPr="00411CF4" w:rsidRDefault="00E10D40" w:rsidP="00A3364E">
      <w:pPr>
        <w:pStyle w:val="Ttulo2"/>
      </w:pPr>
      <w:r w:rsidRPr="00411CF4">
        <w:t>Facultad del INE para regular el Servicio Profesional</w:t>
      </w:r>
    </w:p>
    <w:p w14:paraId="4381854D" w14:textId="77777777" w:rsidR="00E10D40" w:rsidRPr="00411CF4" w:rsidRDefault="00E10D40" w:rsidP="00E10D40">
      <w:pPr>
        <w:spacing w:line="295" w:lineRule="auto"/>
        <w:rPr>
          <w:sz w:val="23"/>
          <w:szCs w:val="23"/>
        </w:rPr>
      </w:pPr>
      <w:r w:rsidRPr="00411CF4">
        <w:rPr>
          <w:sz w:val="23"/>
          <w:szCs w:val="23"/>
        </w:rPr>
        <w:t>Que de conformidad con lo dispuesto por el artículo 41, párrafo segundo, Base V, Apartado D, párrafos primero y segundo, de la Constitución Federal, corresponde al INE regular la organización y funcionamiento del Servicio Profesional, y que comprende la selección, ingreso, capacitación, profesionalización, promoción, evaluación, rotación, permanencia y disciplina, de los servidores públicos de los órganos ejecutivos y técnicos del Instituto y de los organismos electorales de las entidades federativas.</w:t>
      </w:r>
    </w:p>
    <w:p w14:paraId="5604E362" w14:textId="77777777" w:rsidR="00064BFC" w:rsidRPr="00411CF4" w:rsidRDefault="00064BFC" w:rsidP="00A3364E">
      <w:pPr>
        <w:pStyle w:val="Ttulo2"/>
      </w:pPr>
      <w:r w:rsidRPr="00411CF4">
        <w:t>Atribución del Instituto Electoral de aplicar reglas, lineamientos, criterios emitidos por el INE</w:t>
      </w:r>
    </w:p>
    <w:p w14:paraId="149401DE" w14:textId="77777777" w:rsidR="00064BFC" w:rsidRPr="00411CF4" w:rsidRDefault="00064BFC" w:rsidP="00064BFC">
      <w:pPr>
        <w:spacing w:line="295" w:lineRule="auto"/>
        <w:rPr>
          <w:sz w:val="23"/>
          <w:szCs w:val="23"/>
        </w:rPr>
      </w:pPr>
      <w:r w:rsidRPr="00411CF4">
        <w:rPr>
          <w:sz w:val="23"/>
          <w:szCs w:val="23"/>
        </w:rPr>
        <w:t>Que, el artículo 104, numeral 1, inciso a), de la Ley General, establece que corresponde a los organismos electorales la aplicación de las disposiciones generales, reglas, lineamientos, criterios y formatos que, determine el INE en ejercicio de las facultades que le confiere la Constitución Federal y dicha Ley.</w:t>
      </w:r>
    </w:p>
    <w:p w14:paraId="31D7F5F0" w14:textId="77777777" w:rsidR="00E10D40" w:rsidRPr="00411CF4" w:rsidRDefault="00E10D40" w:rsidP="00A3364E">
      <w:pPr>
        <w:pStyle w:val="Ttulo2"/>
      </w:pPr>
      <w:r w:rsidRPr="00411CF4">
        <w:t>Comisiones permanentes y temporales</w:t>
      </w:r>
    </w:p>
    <w:p w14:paraId="4502CD75" w14:textId="77777777" w:rsidR="00E10D40" w:rsidRPr="00411CF4" w:rsidRDefault="00E10D40" w:rsidP="00E10D40">
      <w:pPr>
        <w:spacing w:line="295" w:lineRule="auto"/>
        <w:rPr>
          <w:sz w:val="23"/>
          <w:szCs w:val="23"/>
        </w:rPr>
      </w:pPr>
      <w:r w:rsidRPr="00411CF4">
        <w:rPr>
          <w:sz w:val="23"/>
          <w:szCs w:val="23"/>
        </w:rPr>
        <w:t>Que, el artículo 113, numeral 1 de la Ley Electoral, establece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serán presididas por una Consejera o un Consejero Electoral, salvo la de Vinculación con el INE, cuya titularidad corresponde a la Presidencia del Consejo.</w:t>
      </w:r>
    </w:p>
    <w:p w14:paraId="1790D01B" w14:textId="77777777" w:rsidR="00E10D40" w:rsidRPr="00411CF4" w:rsidRDefault="00E10D40" w:rsidP="00E10D40">
      <w:pPr>
        <w:spacing w:line="295" w:lineRule="auto"/>
        <w:rPr>
          <w:sz w:val="23"/>
          <w:szCs w:val="23"/>
        </w:rPr>
      </w:pPr>
      <w:r w:rsidRPr="00411CF4">
        <w:rPr>
          <w:sz w:val="23"/>
          <w:szCs w:val="23"/>
        </w:rPr>
        <w:t>Además, en términos del numeral 2 del artículo en cita, las comisiones se integrarán con un máximo de tres consejeras y consejeros electorales bajo el principio de paridad de género; podrán participar en ellas, con voz, pero sin voto, las consejeras y los consejeros representantes de los partidos políticos.</w:t>
      </w:r>
    </w:p>
    <w:p w14:paraId="298C640B" w14:textId="77777777" w:rsidR="00E10D40" w:rsidRPr="00411CF4" w:rsidRDefault="00E10D40" w:rsidP="00E10D40">
      <w:pPr>
        <w:spacing w:line="295" w:lineRule="auto"/>
        <w:rPr>
          <w:sz w:val="23"/>
          <w:szCs w:val="23"/>
        </w:rPr>
      </w:pPr>
      <w:r w:rsidRPr="00411CF4">
        <w:rPr>
          <w:sz w:val="23"/>
          <w:szCs w:val="23"/>
        </w:rPr>
        <w:t>Por su parte, para coordinar el Servicio Electoral del Sistema de Organismos Electorales, el Estatuto, de conformidad con su artículo 473, mandata la conformación en dichos organismos de Comisiones de Seguimiento del Servicio, de Consejeros Electorales, así como de Órganos de Enlace que, primordialmente coadyuven en las tareas coordinadas por la Dirección Ejecutiva del Servicio Profesional Electoral Nacional en materia de selección, ingreso, profesionalización, capacitación, promoción, evaluación, cambios de adscripción, rotación, titularidad, permanencia y disciplina, de acuerdo con la normativa que emita el INE.</w:t>
      </w:r>
    </w:p>
    <w:p w14:paraId="23D9D29E" w14:textId="77777777" w:rsidR="00E10D40" w:rsidRPr="00411CF4" w:rsidRDefault="00E10D40" w:rsidP="00A3364E">
      <w:pPr>
        <w:pStyle w:val="Ttulo2"/>
      </w:pPr>
      <w:r w:rsidRPr="00411CF4">
        <w:t>Atribuciones de la Comisión de Seguimiento</w:t>
      </w:r>
    </w:p>
    <w:p w14:paraId="7671AAF2" w14:textId="77777777" w:rsidR="00E10D40" w:rsidRPr="00411CF4" w:rsidRDefault="00E10D40" w:rsidP="00E10D40">
      <w:pPr>
        <w:spacing w:line="295" w:lineRule="auto"/>
        <w:rPr>
          <w:sz w:val="23"/>
          <w:szCs w:val="23"/>
        </w:rPr>
      </w:pPr>
      <w:r w:rsidRPr="00411CF4">
        <w:rPr>
          <w:sz w:val="23"/>
          <w:szCs w:val="23"/>
        </w:rPr>
        <w:t>Que, de la interpretación sistemática y funcional de los artículos 38 y 113, numerales 1 y 3 de la Ley Electoral; y 16, numeral 1 del Reglamento del Comisiones del Consejo Estatal, la Comisión de Seguimiento es el órgano auxiliar del Consejo Estatal, que tiene entre otras funciones, garantizar la correcta implementación y funcionamiento de los mecanismos del Servicio Profesional, bajo la rectoría del INE y conforme a las disposiciones de la Constitución, la Ley General y el Estatuto.</w:t>
      </w:r>
    </w:p>
    <w:p w14:paraId="479429FB" w14:textId="70659CE0" w:rsidR="003D225B" w:rsidRPr="00411CF4" w:rsidRDefault="00A35925" w:rsidP="00A3364E">
      <w:pPr>
        <w:pStyle w:val="Ttulo2"/>
      </w:pPr>
      <w:r w:rsidRPr="00411CF4">
        <w:t xml:space="preserve">Competencia </w:t>
      </w:r>
      <w:r w:rsidR="003D225B" w:rsidRPr="00411CF4">
        <w:t xml:space="preserve">del Consejo Estatal </w:t>
      </w:r>
    </w:p>
    <w:p w14:paraId="1A1B4BB1" w14:textId="5B1EF20E" w:rsidR="003D225B" w:rsidRPr="00411CF4" w:rsidRDefault="003D225B" w:rsidP="00D808A1">
      <w:pPr>
        <w:spacing w:line="295" w:lineRule="auto"/>
        <w:rPr>
          <w:sz w:val="23"/>
          <w:szCs w:val="23"/>
        </w:rPr>
      </w:pPr>
      <w:r w:rsidRPr="00411CF4">
        <w:rPr>
          <w:sz w:val="23"/>
          <w:szCs w:val="23"/>
        </w:rPr>
        <w:t xml:space="preserve">Que, </w:t>
      </w:r>
      <w:r w:rsidR="00F16F21" w:rsidRPr="00411CF4">
        <w:rPr>
          <w:sz w:val="23"/>
          <w:szCs w:val="23"/>
        </w:rPr>
        <w:t xml:space="preserve">de conformidad con el artículo 115, numeral 1, </w:t>
      </w:r>
      <w:r w:rsidR="00D808A1" w:rsidRPr="00411CF4">
        <w:rPr>
          <w:sz w:val="23"/>
          <w:szCs w:val="23"/>
        </w:rPr>
        <w:t xml:space="preserve">fracción I, y numeral 2 </w:t>
      </w:r>
      <w:r w:rsidR="00F16F21" w:rsidRPr="00411CF4">
        <w:rPr>
          <w:sz w:val="23"/>
          <w:szCs w:val="23"/>
        </w:rPr>
        <w:t xml:space="preserve">de la Ley Electoral, corresponde al Consejo Estatal </w:t>
      </w:r>
      <w:r w:rsidR="00D808A1" w:rsidRPr="00411CF4">
        <w:rPr>
          <w:sz w:val="23"/>
          <w:szCs w:val="23"/>
        </w:rPr>
        <w:t xml:space="preserve">aplicar las disposiciones generales, reglas, lineamientos, criterios y formatos que, en ejercicio de las facultades que le confieren la Constitución Federal y la Ley General, establezca el INE, así como </w:t>
      </w:r>
      <w:r w:rsidRPr="00411CF4">
        <w:rPr>
          <w:sz w:val="23"/>
          <w:szCs w:val="23"/>
        </w:rPr>
        <w:t>dictar los acuerdos necesarios que resulten pertinentes para garantizar el oportuno y adecuado ejercicio de sus facultades y atribuciones, previstas de manera implícita o expresa en la citada Ley.</w:t>
      </w:r>
    </w:p>
    <w:p w14:paraId="1DF0BD1B" w14:textId="52D0675A" w:rsidR="00E73D6A" w:rsidRPr="00411CF4" w:rsidRDefault="00E73D6A" w:rsidP="00E73D6A">
      <w:pPr>
        <w:spacing w:line="295" w:lineRule="auto"/>
        <w:rPr>
          <w:sz w:val="23"/>
          <w:szCs w:val="23"/>
        </w:rPr>
      </w:pPr>
      <w:r w:rsidRPr="00411CF4">
        <w:rPr>
          <w:sz w:val="23"/>
          <w:szCs w:val="23"/>
        </w:rPr>
        <w:t>Asimismo, en términos del artículo 8, incisos c) y d) del Lineamiento, corresponde al Órgano Superior de Dirección de cada organismo electoral, aprobar los programas para el otorgamiento de la titularidad y el relativo al otorgamiento de la promoción en rango, los cuales determinarán las características, los procedimientos y plazos del mismo, previo conocimiento de la Comisión de Seguimiento.</w:t>
      </w:r>
    </w:p>
    <w:p w14:paraId="5545D74B" w14:textId="651916CD" w:rsidR="00EC0570" w:rsidRPr="00411CF4" w:rsidRDefault="00EC0570" w:rsidP="00A3364E">
      <w:pPr>
        <w:pStyle w:val="Ttulo2"/>
      </w:pPr>
      <w:r w:rsidRPr="00411CF4">
        <w:t>Servicio Profesional</w:t>
      </w:r>
    </w:p>
    <w:p w14:paraId="1CBF501A" w14:textId="7482B425" w:rsidR="00EC0570" w:rsidRPr="00411CF4" w:rsidRDefault="00EC0570" w:rsidP="002A5C36">
      <w:pPr>
        <w:spacing w:line="295" w:lineRule="auto"/>
        <w:rPr>
          <w:sz w:val="23"/>
          <w:szCs w:val="23"/>
        </w:rPr>
      </w:pPr>
      <w:r w:rsidRPr="00411CF4">
        <w:rPr>
          <w:sz w:val="23"/>
          <w:szCs w:val="23"/>
        </w:rPr>
        <w:t xml:space="preserve">Que, como lo dispone el artículo 41, Base V, Apartado D de la Constitución Federal, el Servicio Profesional comprende la selección, ingreso, capacitación, profesionalización, promoción, evaluación, rotación, permanencia y disciplina, de los servidores públicos de los órganos ejecutivos y técnicos del INE y de los organismos electorales de las entidades federativas. </w:t>
      </w:r>
    </w:p>
    <w:p w14:paraId="6843A970" w14:textId="77777777" w:rsidR="00EC0570" w:rsidRPr="00411CF4" w:rsidRDefault="00EC0570" w:rsidP="002A5C36">
      <w:pPr>
        <w:spacing w:line="295" w:lineRule="auto"/>
        <w:rPr>
          <w:sz w:val="23"/>
          <w:szCs w:val="23"/>
        </w:rPr>
      </w:pPr>
      <w:r w:rsidRPr="00411CF4">
        <w:rPr>
          <w:sz w:val="23"/>
          <w:szCs w:val="23"/>
        </w:rPr>
        <w:t>En el caso de la entidad, los artículos 160 y 161 de la Ley Electoral, establecen que, para asegurar el desempeño profesional de las actividades del Instituto Electoral, el INE regulará la organización y funcionamiento del Servicio Profesional, de conformidad con lo establecido por el numeral 41 de la Constitución Federal;  que además, la organización del servicio será regulada por las normas establecidas por la Ley General y por las del Estatuto que apruebe el Consejo  General, en lo relativo al sistema correspondiente a los organismos electorales.</w:t>
      </w:r>
    </w:p>
    <w:p w14:paraId="790328E4" w14:textId="6673F2F3" w:rsidR="00405306" w:rsidRPr="00411CF4" w:rsidRDefault="00EC0570" w:rsidP="00A3364E">
      <w:pPr>
        <w:pStyle w:val="Ttulo2"/>
      </w:pPr>
      <w:r w:rsidRPr="00411CF4">
        <w:t>Integración, organización y funcionam</w:t>
      </w:r>
      <w:r w:rsidR="00405306" w:rsidRPr="00411CF4">
        <w:t>iento del Servicio Profesional</w:t>
      </w:r>
    </w:p>
    <w:p w14:paraId="59DA81CA" w14:textId="237CBD5B" w:rsidR="00EC0570" w:rsidRPr="00411CF4" w:rsidRDefault="00EC0570" w:rsidP="002A5C36">
      <w:pPr>
        <w:spacing w:line="295" w:lineRule="auto"/>
        <w:rPr>
          <w:sz w:val="23"/>
          <w:szCs w:val="23"/>
        </w:rPr>
      </w:pPr>
      <w:r w:rsidRPr="00411CF4">
        <w:rPr>
          <w:sz w:val="23"/>
          <w:szCs w:val="23"/>
        </w:rPr>
        <w:t>Que, conforme a lo dispuesto por el artículo 202, numerales 1 y 2 de la Ley General, el Servicio Profesional contará con dos sistemas: uno para el INE y otro para los organismos electorales, los cuales estarán integrados por las y los servidores públicos de sus órganos ejecutivos y técnicos; además, para su adecuado funcionamiento, el INE regulará la organización y aplicar</w:t>
      </w:r>
      <w:r w:rsidR="00AE6D8B" w:rsidRPr="00411CF4">
        <w:rPr>
          <w:sz w:val="23"/>
          <w:szCs w:val="23"/>
        </w:rPr>
        <w:t>á los distintos mecanismos del s</w:t>
      </w:r>
      <w:r w:rsidRPr="00411CF4">
        <w:rPr>
          <w:sz w:val="23"/>
          <w:szCs w:val="23"/>
        </w:rPr>
        <w:t>ervicio de conformidad con lo dispuesto en el apartado D, de la Base V, del artículo 41, de la Constitución Federal.</w:t>
      </w:r>
    </w:p>
    <w:p w14:paraId="75A8E28D" w14:textId="4E08FE5E" w:rsidR="00EB6D78" w:rsidRPr="00411CF4" w:rsidRDefault="00EC0570" w:rsidP="00A3364E">
      <w:pPr>
        <w:pStyle w:val="Ttulo2"/>
      </w:pPr>
      <w:r w:rsidRPr="00411CF4">
        <w:t>Servicio Profesional del Si</w:t>
      </w:r>
      <w:r w:rsidR="00EB6D78" w:rsidRPr="00411CF4">
        <w:t>stema de Organismos Electorales</w:t>
      </w:r>
      <w:r w:rsidRPr="00411CF4">
        <w:t xml:space="preserve"> </w:t>
      </w:r>
    </w:p>
    <w:p w14:paraId="343EC393" w14:textId="19C6AB5E" w:rsidR="00EC0570" w:rsidRPr="00411CF4" w:rsidRDefault="00EC0570" w:rsidP="002A5C36">
      <w:pPr>
        <w:spacing w:line="295" w:lineRule="auto"/>
        <w:rPr>
          <w:sz w:val="23"/>
          <w:szCs w:val="23"/>
        </w:rPr>
      </w:pPr>
      <w:r w:rsidRPr="00411CF4">
        <w:rPr>
          <w:sz w:val="23"/>
          <w:szCs w:val="23"/>
        </w:rPr>
        <w:t>Que, el artículo 30, numeral 3, de la Ley General, prevé entre otras cosas que, para el desempeño de sus actividades, los organismos electorales contarán con un cuerpo de servidores públicos en sus órganos ejecutivos y técnicos, integrados en un Servicio Profesional que se regirá por el Estatuto que al efecto apruebe el Consejo General. Asimismo, a través del Servicio Profesional, los organismos electorales contendrán los respectivos mecanismos de selección, ingreso, capacitación, profesionalización, promoción, evaluación, rotación, permanencia y disciplina, así como el catálogo general de los cargos y puestos del personal ejecutivo y técnico, correspondiendo su regulación, organización, funcionamiento y rectoría al INE.</w:t>
      </w:r>
    </w:p>
    <w:p w14:paraId="0C1E0D33" w14:textId="77777777" w:rsidR="0010381B" w:rsidRDefault="0010381B" w:rsidP="0010381B">
      <w:pPr>
        <w:pStyle w:val="Ttulo2"/>
      </w:pPr>
      <w:r>
        <w:t xml:space="preserve">Supervisión de </w:t>
      </w:r>
      <w:r w:rsidRPr="00F454C5">
        <w:t xml:space="preserve">las actividades de los miembros del Servicio Profesional </w:t>
      </w:r>
    </w:p>
    <w:p w14:paraId="77ED0F20" w14:textId="69E71163" w:rsidR="0010381B" w:rsidRDefault="0010381B" w:rsidP="0010381B">
      <w:r w:rsidRPr="00F454C5">
        <w:t xml:space="preserve">Que, </w:t>
      </w:r>
      <w:r w:rsidRPr="00493F10">
        <w:t xml:space="preserve">de conformidad con lo dispuesto por el artículo 376, fracciones III, IV, V y VIII del Estatuto, corresponde al Órgano Superior de Dirección de cada organismo electoral, supervisar el desempeño del Servicio Profesional, informar a la DESPEN sobre el desarrollo de las actividades relativas a éste; realizar nombramientos, ascensos, promociones o actos en términos de las disposiciones establecidas en el Estatuto;  determinar en el presupuesto del </w:t>
      </w:r>
      <w:r w:rsidR="000F65E9">
        <w:t>organismo electoral</w:t>
      </w:r>
      <w:r w:rsidRPr="00493F10">
        <w:t xml:space="preserve"> el monto requerido para la operación de los mecanismos del Servicio Profesional.</w:t>
      </w:r>
    </w:p>
    <w:p w14:paraId="53ED5F81" w14:textId="43D48094" w:rsidR="006106FD" w:rsidRPr="00411CF4" w:rsidRDefault="006106FD" w:rsidP="00A3364E">
      <w:pPr>
        <w:pStyle w:val="Ttulo2"/>
      </w:pPr>
      <w:r w:rsidRPr="00411CF4">
        <w:t>Promoción en Rangos</w:t>
      </w:r>
    </w:p>
    <w:p w14:paraId="5C47134E" w14:textId="3F98C127" w:rsidR="006106FD" w:rsidRPr="00411CF4" w:rsidRDefault="006106FD" w:rsidP="006106FD">
      <w:pPr>
        <w:rPr>
          <w:sz w:val="23"/>
          <w:szCs w:val="23"/>
        </w:rPr>
      </w:pPr>
      <w:r w:rsidRPr="00411CF4">
        <w:rPr>
          <w:sz w:val="23"/>
          <w:szCs w:val="23"/>
        </w:rPr>
        <w:t>Que, el artículo 416 del Estatuto, refiere que, la promoción es el movimiento por medio del cual la o el miembro titular del Servicio Profesional del organismo electoral accede a un rango superior dentro de un mismo nivel del cargo o puesto que ocupa, y con ello, a una retribución económica adicional, con base en el presupuesto disponible y su normatividad.</w:t>
      </w:r>
    </w:p>
    <w:p w14:paraId="60460175" w14:textId="16E1C219" w:rsidR="006106FD" w:rsidRPr="00411CF4" w:rsidRDefault="006106FD" w:rsidP="006106FD">
      <w:pPr>
        <w:rPr>
          <w:sz w:val="23"/>
          <w:szCs w:val="23"/>
        </w:rPr>
      </w:pPr>
      <w:r w:rsidRPr="00411CF4">
        <w:rPr>
          <w:sz w:val="23"/>
          <w:szCs w:val="23"/>
        </w:rPr>
        <w:t>Asimismo, acorde al artículo 417 del Estatuto, en la estructura del Servicio Profesional del organismo electoral para cada nivel habrá los rangos A, B y C. Al rango A se accede una vez que se obtiene la titularidad. A los rangos B y C, se podrá aspirar progresivamente al final de cada ciclo trianual que comprenda, al menos, la participación en procesos electorales ordinarios, así como la acreditación de la profesionalización según el esquema aprobado por la DESPEN y la evaluación del desempeño de forma destacada de acuerdo con los parámetros que se establezcan.</w:t>
      </w:r>
    </w:p>
    <w:p w14:paraId="08B7CC6A" w14:textId="7C92724C" w:rsidR="006106FD" w:rsidRPr="00411CF4" w:rsidRDefault="006106FD" w:rsidP="00CA407D">
      <w:pPr>
        <w:rPr>
          <w:sz w:val="23"/>
          <w:szCs w:val="23"/>
        </w:rPr>
      </w:pPr>
      <w:r w:rsidRPr="00411CF4">
        <w:rPr>
          <w:sz w:val="23"/>
          <w:szCs w:val="23"/>
        </w:rPr>
        <w:t>Para ello, en términos del artículo 418 del Estatuto, el Órgano de Enlace determinará el cump</w:t>
      </w:r>
      <w:r w:rsidR="00CA407D" w:rsidRPr="00411CF4">
        <w:rPr>
          <w:sz w:val="23"/>
          <w:szCs w:val="23"/>
        </w:rPr>
        <w:t xml:space="preserve">limiento de los requisitos para </w:t>
      </w:r>
      <w:r w:rsidRPr="00411CF4">
        <w:rPr>
          <w:sz w:val="23"/>
          <w:szCs w:val="23"/>
        </w:rPr>
        <w:t>la promoción y emitirá el dictamen correspondiente, el cua</w:t>
      </w:r>
      <w:r w:rsidR="00CA407D" w:rsidRPr="00411CF4">
        <w:rPr>
          <w:sz w:val="23"/>
          <w:szCs w:val="23"/>
        </w:rPr>
        <w:t>l será verificado por el Órgano S</w:t>
      </w:r>
      <w:r w:rsidRPr="00411CF4">
        <w:rPr>
          <w:sz w:val="23"/>
          <w:szCs w:val="23"/>
        </w:rPr>
        <w:t xml:space="preserve">uperior de </w:t>
      </w:r>
      <w:r w:rsidR="00CA407D" w:rsidRPr="00411CF4">
        <w:rPr>
          <w:sz w:val="23"/>
          <w:szCs w:val="23"/>
        </w:rPr>
        <w:t>D</w:t>
      </w:r>
      <w:r w:rsidRPr="00411CF4">
        <w:rPr>
          <w:sz w:val="23"/>
          <w:szCs w:val="23"/>
        </w:rPr>
        <w:t xml:space="preserve">irección del </w:t>
      </w:r>
      <w:r w:rsidR="00CA407D" w:rsidRPr="00411CF4">
        <w:rPr>
          <w:sz w:val="23"/>
          <w:szCs w:val="23"/>
        </w:rPr>
        <w:t>organismo electoral</w:t>
      </w:r>
      <w:r w:rsidRPr="00411CF4">
        <w:rPr>
          <w:sz w:val="23"/>
          <w:szCs w:val="23"/>
        </w:rPr>
        <w:t>; de ser autorizado por éste,</w:t>
      </w:r>
      <w:r w:rsidR="00CA407D" w:rsidRPr="00411CF4">
        <w:rPr>
          <w:sz w:val="23"/>
          <w:szCs w:val="23"/>
        </w:rPr>
        <w:t xml:space="preserve"> el dictamen se enviará para su </w:t>
      </w:r>
      <w:r w:rsidRPr="00411CF4">
        <w:rPr>
          <w:sz w:val="23"/>
          <w:szCs w:val="23"/>
        </w:rPr>
        <w:t>aprobación por la DESPEN, previo conocimiento de la Comisión del Servicio.</w:t>
      </w:r>
    </w:p>
    <w:p w14:paraId="5F768218" w14:textId="56108C90" w:rsidR="00D51AD4" w:rsidRPr="00411CF4" w:rsidRDefault="003F7355" w:rsidP="00A3364E">
      <w:pPr>
        <w:pStyle w:val="Ttulo2"/>
      </w:pPr>
      <w:r w:rsidRPr="00411CF4">
        <w:t>Titularidad de las y los miembros del Servicio Profesional</w:t>
      </w:r>
    </w:p>
    <w:p w14:paraId="578BB1B4" w14:textId="6701F7BF" w:rsidR="003919D9" w:rsidRPr="00411CF4" w:rsidRDefault="00840A79" w:rsidP="003919D9">
      <w:pPr>
        <w:rPr>
          <w:sz w:val="23"/>
          <w:szCs w:val="23"/>
        </w:rPr>
      </w:pPr>
      <w:r w:rsidRPr="00411CF4">
        <w:rPr>
          <w:sz w:val="23"/>
          <w:szCs w:val="23"/>
        </w:rPr>
        <w:t xml:space="preserve">Que, de conformidad con el artículo </w:t>
      </w:r>
      <w:r w:rsidR="003919D9" w:rsidRPr="00411CF4">
        <w:rPr>
          <w:sz w:val="23"/>
          <w:szCs w:val="23"/>
        </w:rPr>
        <w:t>430</w:t>
      </w:r>
      <w:r w:rsidR="003F7355" w:rsidRPr="00411CF4">
        <w:rPr>
          <w:sz w:val="23"/>
          <w:szCs w:val="23"/>
        </w:rPr>
        <w:t xml:space="preserve"> del</w:t>
      </w:r>
      <w:r w:rsidRPr="00411CF4">
        <w:rPr>
          <w:sz w:val="23"/>
          <w:szCs w:val="23"/>
        </w:rPr>
        <w:t xml:space="preserve"> Estatuto,</w:t>
      </w:r>
      <w:r w:rsidR="003919D9" w:rsidRPr="00411CF4">
        <w:rPr>
          <w:sz w:val="23"/>
          <w:szCs w:val="23"/>
        </w:rPr>
        <w:t xml:space="preserve"> la titularidad es la categoría que la o el miembro asociado del Servicio Profesional adquiere en cada nivel por el cumplimiento del conjunto de requisitos establecidos que acrediten su adecuado desempeño en el cargo o puesto. Al obtenerla se ubicará en el rango “A” del nivel respectivo, a partir del cual podrá iniciar su promoción en la estructura de rangos.</w:t>
      </w:r>
    </w:p>
    <w:p w14:paraId="293933DA" w14:textId="620F4BC0" w:rsidR="003F7355" w:rsidRPr="00411CF4" w:rsidRDefault="003F7355" w:rsidP="003F7355">
      <w:pPr>
        <w:rPr>
          <w:sz w:val="23"/>
          <w:szCs w:val="23"/>
        </w:rPr>
      </w:pPr>
      <w:r w:rsidRPr="00411CF4">
        <w:rPr>
          <w:sz w:val="23"/>
          <w:szCs w:val="23"/>
        </w:rPr>
        <w:t>Además, al incorporarse a cada nivel, el personal será considerado miembro asociado del Servicio Profesional y, a partir de ese momento, deberá desarrollar los méritos necesarios para obtener la titularidad en el mismo. Al hacerlo, irá acumulando titularidades, mismas que serán objeto de un estímulo por una única ocasión en cada nivel, dependiendo del presupuesto disponible.</w:t>
      </w:r>
    </w:p>
    <w:p w14:paraId="75FEFB34" w14:textId="4B031C3A" w:rsidR="003919D9" w:rsidRPr="00411CF4" w:rsidRDefault="00077DB5" w:rsidP="003919D9">
      <w:pPr>
        <w:rPr>
          <w:sz w:val="23"/>
          <w:szCs w:val="23"/>
        </w:rPr>
      </w:pPr>
      <w:r w:rsidRPr="00411CF4">
        <w:rPr>
          <w:sz w:val="23"/>
          <w:szCs w:val="23"/>
        </w:rPr>
        <w:t xml:space="preserve">Por otra parte, para el otorgamiento de la titularidad, el artículo </w:t>
      </w:r>
      <w:r w:rsidR="003919D9" w:rsidRPr="00411CF4">
        <w:rPr>
          <w:sz w:val="23"/>
          <w:szCs w:val="23"/>
        </w:rPr>
        <w:t>431</w:t>
      </w:r>
      <w:r w:rsidRPr="00411CF4">
        <w:rPr>
          <w:sz w:val="23"/>
          <w:szCs w:val="23"/>
        </w:rPr>
        <w:t xml:space="preserve"> del Estatuto, dispone que </w:t>
      </w:r>
      <w:r w:rsidR="003919D9" w:rsidRPr="00411CF4">
        <w:rPr>
          <w:sz w:val="23"/>
          <w:szCs w:val="23"/>
        </w:rPr>
        <w:t>la o el miembro asociado del Servicio Profesional deberá desempeñarse en su nivel durante un ciclo trianual definido en función de un proceso electoral ordinario y acreditar, como mínimo, los requisitos establecidos en materia de profesionalización y evaluación del desempeño.</w:t>
      </w:r>
    </w:p>
    <w:p w14:paraId="353223F2" w14:textId="0B913DEB" w:rsidR="00447940" w:rsidRPr="00411CF4" w:rsidRDefault="00C428DA" w:rsidP="00447940">
      <w:pPr>
        <w:rPr>
          <w:sz w:val="23"/>
          <w:szCs w:val="23"/>
        </w:rPr>
      </w:pPr>
      <w:r w:rsidRPr="00411CF4">
        <w:rPr>
          <w:sz w:val="23"/>
          <w:szCs w:val="23"/>
        </w:rPr>
        <w:t>Finalmente, de acuerdo con el a</w:t>
      </w:r>
      <w:r w:rsidR="00077DB5" w:rsidRPr="00411CF4">
        <w:rPr>
          <w:sz w:val="23"/>
          <w:szCs w:val="23"/>
        </w:rPr>
        <w:t xml:space="preserve">rtículo </w:t>
      </w:r>
      <w:r w:rsidR="00447940" w:rsidRPr="00411CF4">
        <w:rPr>
          <w:sz w:val="23"/>
          <w:szCs w:val="23"/>
        </w:rPr>
        <w:t>432</w:t>
      </w:r>
      <w:r w:rsidRPr="00411CF4">
        <w:rPr>
          <w:sz w:val="23"/>
          <w:szCs w:val="23"/>
        </w:rPr>
        <w:t xml:space="preserve"> del Estatuto, </w:t>
      </w:r>
      <w:r w:rsidR="00447940" w:rsidRPr="00411CF4">
        <w:rPr>
          <w:sz w:val="23"/>
          <w:szCs w:val="23"/>
        </w:rPr>
        <w:t>la o el miembro asociado deberá obtener la titularidad en un plazo no mayor a dos ciclos trianuales completos a partir de su ingreso al Servicio, o en caso de ascenso, a partir de su nombramiento en el cargo o puesto.</w:t>
      </w:r>
    </w:p>
    <w:p w14:paraId="1AB7AE1B" w14:textId="3FB8A544" w:rsidR="00E10D40" w:rsidRPr="00411CF4" w:rsidRDefault="00E10D40" w:rsidP="00A3364E">
      <w:pPr>
        <w:pStyle w:val="Ttulo2"/>
      </w:pPr>
      <w:r w:rsidRPr="00411CF4">
        <w:t>Programas para el otorgamiento de la titularidad y el relativo al otorgamiento de la promoción en rango</w:t>
      </w:r>
    </w:p>
    <w:p w14:paraId="515F62F5" w14:textId="704256F1" w:rsidR="00392186" w:rsidRDefault="006D7D89" w:rsidP="00DE472C">
      <w:pPr>
        <w:rPr>
          <w:sz w:val="23"/>
          <w:szCs w:val="23"/>
        </w:rPr>
      </w:pPr>
      <w:r w:rsidRPr="00411CF4">
        <w:rPr>
          <w:sz w:val="23"/>
          <w:szCs w:val="23"/>
        </w:rPr>
        <w:t xml:space="preserve">Que, </w:t>
      </w:r>
      <w:r w:rsidR="00107C5C">
        <w:rPr>
          <w:sz w:val="23"/>
          <w:szCs w:val="23"/>
        </w:rPr>
        <w:t xml:space="preserve">sobre la base de las consideraciones señaladas, la Comisión de Seguimiento formuló los Programas para el otorgamiento de la titularidad y la promoción en rango del personal que se encuentra incorporado al Servicio Profesional en el Instituto Electoral. Dicho documento, </w:t>
      </w:r>
      <w:r w:rsidRPr="00411CF4">
        <w:rPr>
          <w:sz w:val="23"/>
          <w:szCs w:val="23"/>
        </w:rPr>
        <w:t xml:space="preserve">de conformidad con el artículo 10, incisos b) y c) de los Lineamientos, </w:t>
      </w:r>
      <w:r w:rsidR="00107C5C">
        <w:rPr>
          <w:sz w:val="23"/>
          <w:szCs w:val="23"/>
        </w:rPr>
        <w:t xml:space="preserve">determina </w:t>
      </w:r>
      <w:r w:rsidRPr="00411CF4">
        <w:rPr>
          <w:sz w:val="23"/>
          <w:szCs w:val="23"/>
        </w:rPr>
        <w:t xml:space="preserve">las características, los procedimientos y plazos </w:t>
      </w:r>
      <w:r w:rsidR="00392186" w:rsidRPr="00411CF4">
        <w:rPr>
          <w:sz w:val="23"/>
          <w:szCs w:val="23"/>
        </w:rPr>
        <w:t>para que el personal del Servicio Profesional de este Instituto Electoral acceda a las prerrogativas que le confieren las disposiciones normativas.</w:t>
      </w:r>
    </w:p>
    <w:p w14:paraId="2906E5EB" w14:textId="5961101D" w:rsidR="00107C5C" w:rsidRDefault="00107C5C" w:rsidP="00107C5C">
      <w:pPr>
        <w:rPr>
          <w:sz w:val="23"/>
          <w:szCs w:val="23"/>
        </w:rPr>
      </w:pPr>
      <w:r>
        <w:rPr>
          <w:sz w:val="23"/>
          <w:szCs w:val="23"/>
        </w:rPr>
        <w:t xml:space="preserve">Por un lado, conforme a las disposiciones aplicables, </w:t>
      </w:r>
      <w:r w:rsidR="00113491">
        <w:rPr>
          <w:sz w:val="23"/>
          <w:szCs w:val="23"/>
        </w:rPr>
        <w:t xml:space="preserve">el Programa para el otorgamiento de la titularidad </w:t>
      </w:r>
      <w:r>
        <w:rPr>
          <w:sz w:val="23"/>
          <w:szCs w:val="23"/>
        </w:rPr>
        <w:t xml:space="preserve">establece los criterios y políticas para </w:t>
      </w:r>
      <w:r w:rsidR="00113491">
        <w:rPr>
          <w:sz w:val="23"/>
          <w:szCs w:val="23"/>
        </w:rPr>
        <w:t xml:space="preserve">que deben cumplir </w:t>
      </w:r>
      <w:r>
        <w:rPr>
          <w:sz w:val="23"/>
          <w:szCs w:val="23"/>
        </w:rPr>
        <w:t>las personas que pertenezcan al Servicio Profesional, así como los rangos que la integran. En este caso, las y los miembros que obtengan la titularidad iniciarán su promoción a partir del rango “A” del nivel del cargo o puesto que ocupe.</w:t>
      </w:r>
    </w:p>
    <w:p w14:paraId="60C8179C" w14:textId="203B28D5" w:rsidR="00107C5C" w:rsidRDefault="006B6664" w:rsidP="00107C5C">
      <w:pPr>
        <w:rPr>
          <w:sz w:val="23"/>
          <w:szCs w:val="23"/>
        </w:rPr>
      </w:pPr>
      <w:r>
        <w:rPr>
          <w:sz w:val="23"/>
          <w:szCs w:val="23"/>
        </w:rPr>
        <w:t>Para ello, se establecen los requisitos que deben cumplir quienes aspiren a obtener la titularidad, así como la documentación idónea que les servirá como soporte para su acreditación y verificación por parte de la DESPEN.</w:t>
      </w:r>
    </w:p>
    <w:p w14:paraId="7188BAE9" w14:textId="3E32FAB5" w:rsidR="006B6664" w:rsidRDefault="00455657" w:rsidP="00107C5C">
      <w:pPr>
        <w:rPr>
          <w:sz w:val="23"/>
          <w:szCs w:val="23"/>
        </w:rPr>
      </w:pPr>
      <w:r>
        <w:rPr>
          <w:sz w:val="23"/>
          <w:szCs w:val="23"/>
        </w:rPr>
        <w:t>Por otro lado, los Programas determinan los criterios y políticas para el otorgamiento de estímulos y remuneración una vez que la o el miembro del Servicio Profesional obtenga la titularidad, los cuales se harán por única ocasión, conforme a su nivel de cargo o puesto</w:t>
      </w:r>
      <w:r w:rsidR="0026543B">
        <w:rPr>
          <w:sz w:val="23"/>
          <w:szCs w:val="23"/>
        </w:rPr>
        <w:t xml:space="preserve">, </w:t>
      </w:r>
      <w:r>
        <w:rPr>
          <w:sz w:val="23"/>
          <w:szCs w:val="23"/>
        </w:rPr>
        <w:t xml:space="preserve">los montos establecidos </w:t>
      </w:r>
      <w:r w:rsidR="0026543B">
        <w:rPr>
          <w:sz w:val="23"/>
          <w:szCs w:val="23"/>
        </w:rPr>
        <w:t>y el cronograma señalados en el documento.</w:t>
      </w:r>
    </w:p>
    <w:p w14:paraId="62D61ED1" w14:textId="40DA4318" w:rsidR="0026543B" w:rsidRDefault="00113491" w:rsidP="00107C5C">
      <w:pPr>
        <w:rPr>
          <w:sz w:val="23"/>
          <w:szCs w:val="23"/>
        </w:rPr>
      </w:pPr>
      <w:r>
        <w:rPr>
          <w:sz w:val="23"/>
          <w:szCs w:val="23"/>
        </w:rPr>
        <w:t xml:space="preserve">Finalmente, </w:t>
      </w:r>
      <w:r w:rsidR="007C78C8">
        <w:rPr>
          <w:sz w:val="23"/>
          <w:szCs w:val="23"/>
        </w:rPr>
        <w:t xml:space="preserve">de manera similar, </w:t>
      </w:r>
      <w:r>
        <w:rPr>
          <w:sz w:val="23"/>
          <w:szCs w:val="23"/>
        </w:rPr>
        <w:t>el programa relativo a la promoción del rango</w:t>
      </w:r>
      <w:r w:rsidR="007C78C8">
        <w:rPr>
          <w:sz w:val="23"/>
          <w:szCs w:val="23"/>
        </w:rPr>
        <w:t xml:space="preserve"> determina las políticas y criterios que deben cumplir las y los miembros del Servicio Profesional para el otorgamiento de la promoción en los rangos A, B y C que se otorgan en reconocimiento a su trayectoria, así como la remuneración que implicada cada uno de los rangos mencionados.</w:t>
      </w:r>
    </w:p>
    <w:p w14:paraId="2403E267" w14:textId="4F4E204F" w:rsidR="002C7716" w:rsidRDefault="002C7716" w:rsidP="002C7716">
      <w:pPr>
        <w:rPr>
          <w:sz w:val="23"/>
          <w:szCs w:val="23"/>
        </w:rPr>
      </w:pPr>
      <w:r>
        <w:rPr>
          <w:sz w:val="23"/>
          <w:szCs w:val="23"/>
        </w:rPr>
        <w:t xml:space="preserve">Es importante señalar que, ambos </w:t>
      </w:r>
      <w:r w:rsidRPr="002C7716">
        <w:rPr>
          <w:sz w:val="23"/>
          <w:szCs w:val="23"/>
        </w:rPr>
        <w:t>programa</w:t>
      </w:r>
      <w:r>
        <w:rPr>
          <w:sz w:val="23"/>
          <w:szCs w:val="23"/>
        </w:rPr>
        <w:t>s</w:t>
      </w:r>
      <w:r w:rsidRPr="002C7716">
        <w:rPr>
          <w:sz w:val="23"/>
          <w:szCs w:val="23"/>
        </w:rPr>
        <w:t xml:space="preserve"> se aplicará</w:t>
      </w:r>
      <w:r>
        <w:rPr>
          <w:sz w:val="23"/>
          <w:szCs w:val="23"/>
        </w:rPr>
        <w:t>n</w:t>
      </w:r>
      <w:r w:rsidRPr="002C7716">
        <w:rPr>
          <w:sz w:val="23"/>
          <w:szCs w:val="23"/>
        </w:rPr>
        <w:t xml:space="preserve"> con una periodicidad trianual y, en situaciones excepcionales, de forma anual</w:t>
      </w:r>
      <w:r>
        <w:rPr>
          <w:sz w:val="23"/>
          <w:szCs w:val="23"/>
        </w:rPr>
        <w:t xml:space="preserve">. Además, el organismo electoral podrá </w:t>
      </w:r>
      <w:r w:rsidRPr="002C7716">
        <w:rPr>
          <w:sz w:val="23"/>
          <w:szCs w:val="23"/>
        </w:rPr>
        <w:t>ratificar, modificar o actualizar el programa, dentro de los tres primeros meses de cada año</w:t>
      </w:r>
      <w:r>
        <w:rPr>
          <w:sz w:val="23"/>
          <w:szCs w:val="23"/>
        </w:rPr>
        <w:t>.</w:t>
      </w:r>
    </w:p>
    <w:p w14:paraId="733908FA" w14:textId="38B51B24" w:rsidR="00D51AD4" w:rsidRPr="00411CF4" w:rsidRDefault="00D51AD4" w:rsidP="002A5C36">
      <w:pPr>
        <w:spacing w:line="295" w:lineRule="auto"/>
        <w:ind w:left="0"/>
        <w:rPr>
          <w:sz w:val="23"/>
          <w:szCs w:val="23"/>
        </w:rPr>
      </w:pPr>
      <w:r w:rsidRPr="00411CF4">
        <w:rPr>
          <w:sz w:val="23"/>
          <w:szCs w:val="23"/>
        </w:rPr>
        <w:t>Sobre la base de las consideraciones señaladas, este Consejo Estatal emite el siguiente:</w:t>
      </w:r>
    </w:p>
    <w:p w14:paraId="6E1A4818" w14:textId="77777777" w:rsidR="00D51AD4" w:rsidRPr="00411CF4" w:rsidRDefault="00D51AD4" w:rsidP="005E427C">
      <w:pPr>
        <w:pStyle w:val="Ttulo1"/>
      </w:pPr>
      <w:r w:rsidRPr="00411CF4">
        <w:t>Acuerdo</w:t>
      </w:r>
    </w:p>
    <w:p w14:paraId="5008D625" w14:textId="1B35B0CE" w:rsidR="007667A3" w:rsidRPr="00411CF4" w:rsidRDefault="00D51AD4" w:rsidP="006B69CD">
      <w:pPr>
        <w:pStyle w:val="Puntos"/>
        <w:spacing w:line="295" w:lineRule="auto"/>
        <w:ind w:left="0"/>
        <w:rPr>
          <w:sz w:val="23"/>
          <w:szCs w:val="23"/>
        </w:rPr>
      </w:pPr>
      <w:r w:rsidRPr="00411CF4">
        <w:rPr>
          <w:b/>
          <w:bCs/>
          <w:sz w:val="23"/>
          <w:szCs w:val="23"/>
        </w:rPr>
        <w:t>Primero.</w:t>
      </w:r>
      <w:r w:rsidRPr="00411CF4">
        <w:rPr>
          <w:sz w:val="23"/>
          <w:szCs w:val="23"/>
        </w:rPr>
        <w:t xml:space="preserve"> </w:t>
      </w:r>
      <w:r w:rsidR="006B69CD" w:rsidRPr="00411CF4">
        <w:rPr>
          <w:sz w:val="23"/>
          <w:szCs w:val="23"/>
        </w:rPr>
        <w:t>S</w:t>
      </w:r>
      <w:r w:rsidRPr="00411CF4">
        <w:rPr>
          <w:sz w:val="23"/>
          <w:szCs w:val="23"/>
        </w:rPr>
        <w:t>e aprueba</w:t>
      </w:r>
      <w:r w:rsidR="003D074D">
        <w:rPr>
          <w:sz w:val="23"/>
          <w:szCs w:val="23"/>
        </w:rPr>
        <w:t>n</w:t>
      </w:r>
      <w:r w:rsidR="007667A3" w:rsidRPr="00411CF4">
        <w:rPr>
          <w:sz w:val="23"/>
          <w:szCs w:val="23"/>
        </w:rPr>
        <w:t xml:space="preserve"> </w:t>
      </w:r>
      <w:r w:rsidR="003D074D">
        <w:rPr>
          <w:sz w:val="23"/>
          <w:szCs w:val="23"/>
        </w:rPr>
        <w:t xml:space="preserve">los </w:t>
      </w:r>
      <w:r w:rsidR="006B69CD" w:rsidRPr="00411CF4">
        <w:rPr>
          <w:sz w:val="23"/>
          <w:szCs w:val="23"/>
        </w:rPr>
        <w:t>Programa</w:t>
      </w:r>
      <w:r w:rsidR="003D074D">
        <w:rPr>
          <w:sz w:val="23"/>
          <w:szCs w:val="23"/>
        </w:rPr>
        <w:t>s</w:t>
      </w:r>
      <w:r w:rsidR="006B69CD" w:rsidRPr="00411CF4">
        <w:rPr>
          <w:sz w:val="23"/>
          <w:szCs w:val="23"/>
        </w:rPr>
        <w:t xml:space="preserve"> para el otorgamiento de la Titularidad y la Promoción en Rango, en el nivel del cargo o puesto que ocupe, al personal del Servicio Profesional Electoral Nacional del propio Instituto que</w:t>
      </w:r>
      <w:r w:rsidR="007667A3" w:rsidRPr="00411CF4">
        <w:rPr>
          <w:sz w:val="23"/>
          <w:szCs w:val="23"/>
        </w:rPr>
        <w:t>, como anexo único, forma</w:t>
      </w:r>
      <w:r w:rsidR="000F71D6">
        <w:rPr>
          <w:sz w:val="23"/>
          <w:szCs w:val="23"/>
        </w:rPr>
        <w:t>n</w:t>
      </w:r>
      <w:r w:rsidR="007667A3" w:rsidRPr="00411CF4">
        <w:rPr>
          <w:sz w:val="23"/>
          <w:szCs w:val="23"/>
        </w:rPr>
        <w:t xml:space="preserve"> parte del presente acuerdo.</w:t>
      </w:r>
    </w:p>
    <w:p w14:paraId="7402E3FC" w14:textId="77777777" w:rsidR="00D51AD4" w:rsidRPr="00411CF4" w:rsidRDefault="00D51AD4" w:rsidP="002A5C36">
      <w:pPr>
        <w:pStyle w:val="Puntos"/>
        <w:spacing w:line="295" w:lineRule="auto"/>
        <w:ind w:left="0"/>
        <w:rPr>
          <w:sz w:val="23"/>
          <w:szCs w:val="23"/>
        </w:rPr>
      </w:pPr>
      <w:r w:rsidRPr="00411CF4">
        <w:rPr>
          <w:b/>
          <w:bCs/>
          <w:sz w:val="23"/>
          <w:szCs w:val="23"/>
        </w:rPr>
        <w:t>Segundo.</w:t>
      </w:r>
      <w:r w:rsidRPr="00411CF4">
        <w:rPr>
          <w:sz w:val="23"/>
          <w:szCs w:val="23"/>
        </w:rPr>
        <w:t xml:space="preserve"> 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2DF1326F" w14:textId="77777777" w:rsidR="00D51AD4" w:rsidRPr="00411CF4" w:rsidRDefault="00D51AD4" w:rsidP="002A5C36">
      <w:pPr>
        <w:pStyle w:val="Puntos"/>
        <w:spacing w:line="295" w:lineRule="auto"/>
        <w:ind w:left="0"/>
        <w:rPr>
          <w:sz w:val="23"/>
          <w:szCs w:val="23"/>
        </w:rPr>
      </w:pPr>
      <w:r w:rsidRPr="00411CF4">
        <w:rPr>
          <w:b/>
          <w:bCs/>
          <w:sz w:val="23"/>
          <w:szCs w:val="23"/>
        </w:rPr>
        <w:t>Tercero.</w:t>
      </w:r>
      <w:r w:rsidRPr="00411CF4">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1928A352" w14:textId="110C9FB4" w:rsidR="00D51AD4" w:rsidRPr="00411CF4" w:rsidRDefault="00D51AD4" w:rsidP="002A5C36">
      <w:pPr>
        <w:pStyle w:val="Puntos"/>
        <w:spacing w:line="295" w:lineRule="auto"/>
        <w:ind w:left="0"/>
        <w:rPr>
          <w:sz w:val="23"/>
          <w:szCs w:val="23"/>
        </w:rPr>
      </w:pPr>
      <w:r w:rsidRPr="00411CF4">
        <w:rPr>
          <w:sz w:val="23"/>
          <w:szCs w:val="23"/>
        </w:rPr>
        <w:t xml:space="preserve">El presente acuerdo fue </w:t>
      </w:r>
      <w:r w:rsidR="00C82AE0" w:rsidRPr="00411CF4">
        <w:rPr>
          <w:sz w:val="23"/>
          <w:szCs w:val="23"/>
        </w:rPr>
        <w:t>aprobado</w:t>
      </w:r>
      <w:r w:rsidRPr="00411CF4">
        <w:rPr>
          <w:sz w:val="23"/>
          <w:szCs w:val="23"/>
        </w:rPr>
        <w:t xml:space="preserve"> en sesión </w:t>
      </w:r>
      <w:r w:rsidR="008B032B">
        <w:rPr>
          <w:sz w:val="23"/>
          <w:szCs w:val="23"/>
        </w:rPr>
        <w:t>ordinaria</w:t>
      </w:r>
      <w:r w:rsidR="00DC427A" w:rsidRPr="00411CF4">
        <w:rPr>
          <w:sz w:val="23"/>
          <w:szCs w:val="23"/>
        </w:rPr>
        <w:t xml:space="preserve"> </w:t>
      </w:r>
      <w:r w:rsidRPr="00411CF4">
        <w:rPr>
          <w:sz w:val="23"/>
          <w:szCs w:val="23"/>
        </w:rPr>
        <w:t xml:space="preserve">efectuada el </w:t>
      </w:r>
      <w:r w:rsidR="008B032B">
        <w:rPr>
          <w:sz w:val="23"/>
          <w:szCs w:val="23"/>
        </w:rPr>
        <w:t xml:space="preserve">28 </w:t>
      </w:r>
      <w:r w:rsidR="005D5151" w:rsidRPr="00411CF4">
        <w:rPr>
          <w:sz w:val="23"/>
          <w:szCs w:val="23"/>
        </w:rPr>
        <w:t xml:space="preserve">de </w:t>
      </w:r>
      <w:r w:rsidR="008B032B">
        <w:rPr>
          <w:sz w:val="23"/>
          <w:szCs w:val="23"/>
        </w:rPr>
        <w:t xml:space="preserve">abril </w:t>
      </w:r>
      <w:r w:rsidRPr="00411CF4">
        <w:rPr>
          <w:sz w:val="23"/>
          <w:szCs w:val="23"/>
        </w:rPr>
        <w:t xml:space="preserve">del año dos mil veintitrés, por votación </w:t>
      </w:r>
      <w:r w:rsidR="008B032B">
        <w:rPr>
          <w:sz w:val="23"/>
          <w:szCs w:val="23"/>
        </w:rPr>
        <w:t xml:space="preserve">unánime </w:t>
      </w:r>
      <w:r w:rsidRPr="00411CF4">
        <w:rPr>
          <w:sz w:val="23"/>
          <w:szCs w:val="23"/>
        </w:rPr>
        <w:t xml:space="preserve">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w:t>
      </w:r>
      <w:r w:rsidR="00304462" w:rsidRPr="00411CF4">
        <w:rPr>
          <w:sz w:val="23"/>
          <w:szCs w:val="23"/>
        </w:rPr>
        <w:t>Mtra</w:t>
      </w:r>
      <w:r w:rsidRPr="00411CF4">
        <w:rPr>
          <w:sz w:val="23"/>
          <w:szCs w:val="23"/>
        </w:rPr>
        <w:t>. Elizabeth Nava Gutiérrez.</w:t>
      </w:r>
    </w:p>
    <w:p w14:paraId="3DBFA909" w14:textId="77777777" w:rsidR="0083287A" w:rsidRPr="00411CF4" w:rsidRDefault="0083287A" w:rsidP="002B3031">
      <w:pPr>
        <w:pStyle w:val="Puntos"/>
        <w:ind w:left="0"/>
        <w:rPr>
          <w:sz w:val="23"/>
          <w:szCs w:val="23"/>
        </w:rPr>
      </w:pPr>
    </w:p>
    <w:p w14:paraId="7D5CC95B" w14:textId="45681B00" w:rsidR="00EB7258" w:rsidRPr="00DC24BD" w:rsidRDefault="00EB7258" w:rsidP="00B7341E">
      <w:pPr>
        <w:pStyle w:val="Puntos"/>
        <w:rPr>
          <w:sz w:val="23"/>
          <w:szCs w:val="23"/>
        </w:rPr>
      </w:pPr>
    </w:p>
    <w:p w14:paraId="45E09761" w14:textId="77777777" w:rsidR="00AE584D" w:rsidRPr="00DC24BD" w:rsidRDefault="00AE584D" w:rsidP="00B7341E">
      <w:pPr>
        <w:pStyle w:val="Puntos"/>
        <w:rPr>
          <w:sz w:val="23"/>
          <w:szCs w:val="23"/>
        </w:rPr>
      </w:pPr>
    </w:p>
    <w:p w14:paraId="66F7F176" w14:textId="6A31C31A" w:rsidR="00012B73" w:rsidRPr="00DC24BD" w:rsidRDefault="00012B73" w:rsidP="002B3031">
      <w:pPr>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B63AE" w:rsidRPr="00DC24BD" w14:paraId="0A63656E" w14:textId="77777777" w:rsidTr="00D3762F">
        <w:tc>
          <w:tcPr>
            <w:tcW w:w="4395" w:type="dxa"/>
          </w:tcPr>
          <w:p w14:paraId="65CD7ECC" w14:textId="77777777" w:rsidR="007B63AE" w:rsidRPr="00DC24BD" w:rsidRDefault="007B63AE" w:rsidP="00D3762F">
            <w:pPr>
              <w:widowControl w:val="0"/>
              <w:spacing w:after="0" w:line="288" w:lineRule="auto"/>
              <w:ind w:left="0"/>
              <w:jc w:val="center"/>
              <w:rPr>
                <w:b/>
                <w:spacing w:val="-10"/>
                <w:sz w:val="23"/>
                <w:szCs w:val="23"/>
              </w:rPr>
            </w:pPr>
            <w:r w:rsidRPr="00DC24BD">
              <w:rPr>
                <w:b/>
                <w:spacing w:val="-10"/>
                <w:sz w:val="23"/>
                <w:szCs w:val="23"/>
              </w:rPr>
              <w:t>MTRA. ELIZABETH NAVA GUTIÉRREZ</w:t>
            </w:r>
          </w:p>
          <w:p w14:paraId="17863579" w14:textId="77777777" w:rsidR="007B63AE" w:rsidRPr="00DC24BD" w:rsidRDefault="007B63AE" w:rsidP="00D3762F">
            <w:pPr>
              <w:widowControl w:val="0"/>
              <w:spacing w:after="0" w:line="288" w:lineRule="auto"/>
              <w:ind w:left="0"/>
              <w:jc w:val="center"/>
              <w:rPr>
                <w:b/>
                <w:sz w:val="23"/>
                <w:szCs w:val="23"/>
              </w:rPr>
            </w:pPr>
            <w:r w:rsidRPr="00DC24BD">
              <w:rPr>
                <w:b/>
                <w:spacing w:val="-10"/>
                <w:sz w:val="23"/>
                <w:szCs w:val="23"/>
              </w:rPr>
              <w:t>CONSEJERA PRESIDENTA</w:t>
            </w:r>
          </w:p>
        </w:tc>
        <w:tc>
          <w:tcPr>
            <w:tcW w:w="278" w:type="dxa"/>
          </w:tcPr>
          <w:p w14:paraId="12BE22E0" w14:textId="77777777" w:rsidR="007B63AE" w:rsidRPr="00DC24BD" w:rsidRDefault="007B63AE" w:rsidP="00D3762F">
            <w:pPr>
              <w:widowControl w:val="0"/>
              <w:spacing w:after="0" w:line="288" w:lineRule="auto"/>
              <w:rPr>
                <w:b/>
                <w:sz w:val="23"/>
                <w:szCs w:val="23"/>
              </w:rPr>
            </w:pPr>
          </w:p>
        </w:tc>
        <w:tc>
          <w:tcPr>
            <w:tcW w:w="4400" w:type="dxa"/>
          </w:tcPr>
          <w:p w14:paraId="234C9C88" w14:textId="77777777" w:rsidR="007B63AE" w:rsidRPr="00DC24BD" w:rsidRDefault="007B63AE" w:rsidP="00D3762F">
            <w:pPr>
              <w:widowControl w:val="0"/>
              <w:spacing w:after="0" w:line="288" w:lineRule="auto"/>
              <w:ind w:left="0"/>
              <w:jc w:val="center"/>
              <w:rPr>
                <w:b/>
                <w:spacing w:val="-10"/>
                <w:sz w:val="23"/>
                <w:szCs w:val="23"/>
              </w:rPr>
            </w:pPr>
            <w:r w:rsidRPr="00DC24BD">
              <w:rPr>
                <w:b/>
                <w:spacing w:val="-10"/>
                <w:sz w:val="23"/>
                <w:szCs w:val="23"/>
              </w:rPr>
              <w:t>LIC. JORGE ALBERTO ZAVALA FRÍAS</w:t>
            </w:r>
          </w:p>
          <w:p w14:paraId="4D1DC6E0" w14:textId="77777777" w:rsidR="007B63AE" w:rsidRPr="00DC24BD" w:rsidRDefault="007B63AE" w:rsidP="00D3762F">
            <w:pPr>
              <w:widowControl w:val="0"/>
              <w:spacing w:after="0" w:line="288" w:lineRule="auto"/>
              <w:ind w:left="0"/>
              <w:jc w:val="center"/>
              <w:rPr>
                <w:b/>
                <w:sz w:val="23"/>
                <w:szCs w:val="23"/>
              </w:rPr>
            </w:pPr>
            <w:r w:rsidRPr="00DC24BD">
              <w:rPr>
                <w:b/>
                <w:spacing w:val="-10"/>
                <w:sz w:val="23"/>
                <w:szCs w:val="23"/>
              </w:rPr>
              <w:t>SECRETARIO DEL CONSEJO</w:t>
            </w:r>
          </w:p>
        </w:tc>
      </w:tr>
    </w:tbl>
    <w:p w14:paraId="1216996F" w14:textId="77777777" w:rsidR="007B63AE" w:rsidRPr="00DC24BD" w:rsidRDefault="007B63AE" w:rsidP="002B3031">
      <w:pPr>
        <w:ind w:left="0"/>
        <w:rPr>
          <w:sz w:val="23"/>
          <w:szCs w:val="23"/>
        </w:rPr>
      </w:pPr>
    </w:p>
    <w:sectPr w:rsidR="007B63AE" w:rsidRPr="00DC24BD" w:rsidSect="00AA1A9F">
      <w:headerReference w:type="default" r:id="rId7"/>
      <w:footerReference w:type="default" r:id="rId8"/>
      <w:headerReference w:type="first" r:id="rId9"/>
      <w:pgSz w:w="12240" w:h="15840" w:code="1"/>
      <w:pgMar w:top="2836" w:right="1701"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9D86F" w14:textId="77777777" w:rsidR="008A4828" w:rsidRDefault="008A4828" w:rsidP="00B7341E">
      <w:r>
        <w:separator/>
      </w:r>
    </w:p>
  </w:endnote>
  <w:endnote w:type="continuationSeparator" w:id="0">
    <w:p w14:paraId="07A0096A" w14:textId="77777777" w:rsidR="008A4828" w:rsidRDefault="008A4828" w:rsidP="00B7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ouis George Cafe">
    <w:altName w:val="Malgun Gothic Semilight"/>
    <w:charset w:val="81"/>
    <w:family w:val="auto"/>
    <w:pitch w:val="variable"/>
    <w:sig w:usb0="00000000" w:usb1="090F0000" w:usb2="00000010" w:usb3="00000000" w:csb0="003F00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906408398"/>
      <w:docPartObj>
        <w:docPartGallery w:val="Page Numbers (Bottom of Page)"/>
        <w:docPartUnique/>
      </w:docPartObj>
    </w:sdtPr>
    <w:sdtEndPr/>
    <w:sdtContent>
      <w:sdt>
        <w:sdtPr>
          <w:rPr>
            <w:b/>
            <w:bCs/>
            <w:color w:val="660033"/>
            <w:lang w:val="es-ES"/>
          </w:rPr>
          <w:id w:val="-215821050"/>
          <w:docPartObj>
            <w:docPartGallery w:val="Page Numbers (Bottom of Page)"/>
            <w:docPartUnique/>
          </w:docPartObj>
        </w:sdtPr>
        <w:sdtEndPr>
          <w:rPr>
            <w:sz w:val="20"/>
            <w:szCs w:val="20"/>
          </w:rPr>
        </w:sdtEndPr>
        <w:sdtContent>
          <w:p w14:paraId="51D053B1" w14:textId="1917E667" w:rsidR="007050DB" w:rsidRPr="0083287A" w:rsidRDefault="0083287A" w:rsidP="0083287A">
            <w:pPr>
              <w:pStyle w:val="Piedepgina"/>
              <w:ind w:left="510"/>
              <w:jc w:val="right"/>
              <w:rPr>
                <w:b/>
                <w:bCs/>
                <w:color w:val="660033"/>
                <w:sz w:val="20"/>
                <w:szCs w:val="20"/>
                <w:lang w:val="es-ES"/>
              </w:rPr>
            </w:pPr>
            <w:r w:rsidRPr="00B25371">
              <w:rPr>
                <w:b/>
                <w:bCs/>
                <w:color w:val="660033"/>
                <w:sz w:val="20"/>
                <w:szCs w:val="20"/>
                <w:lang w:val="es-ES"/>
              </w:rPr>
              <w:t xml:space="preserve">Página  </w:t>
            </w:r>
            <w:r w:rsidRPr="00B25371">
              <w:rPr>
                <w:b/>
                <w:bCs/>
                <w:color w:val="660033"/>
                <w:sz w:val="20"/>
                <w:szCs w:val="20"/>
              </w:rPr>
              <w:fldChar w:fldCharType="begin"/>
            </w:r>
            <w:r w:rsidRPr="00B25371">
              <w:rPr>
                <w:b/>
                <w:bCs/>
                <w:color w:val="660033"/>
                <w:sz w:val="20"/>
                <w:szCs w:val="20"/>
              </w:rPr>
              <w:instrText>PAGE   \* MERGEFORMAT</w:instrText>
            </w:r>
            <w:r w:rsidRPr="00B25371">
              <w:rPr>
                <w:b/>
                <w:bCs/>
                <w:color w:val="660033"/>
                <w:sz w:val="20"/>
                <w:szCs w:val="20"/>
              </w:rPr>
              <w:fldChar w:fldCharType="separate"/>
            </w:r>
            <w:r w:rsidR="00972EB1">
              <w:rPr>
                <w:b/>
                <w:bCs/>
                <w:noProof/>
                <w:color w:val="660033"/>
                <w:sz w:val="20"/>
                <w:szCs w:val="20"/>
              </w:rPr>
              <w:t>6</w:t>
            </w:r>
            <w:r w:rsidRPr="00B25371">
              <w:rPr>
                <w:b/>
                <w:bCs/>
                <w:color w:val="660033"/>
                <w:sz w:val="20"/>
                <w:szCs w:val="20"/>
              </w:rPr>
              <w:fldChar w:fldCharType="end"/>
            </w:r>
            <w:r w:rsidRPr="00B25371">
              <w:rPr>
                <w:b/>
                <w:bCs/>
                <w:color w:val="660033"/>
                <w:sz w:val="20"/>
                <w:szCs w:val="20"/>
                <w:lang w:val="es-ES"/>
              </w:rPr>
              <w:t xml:space="preserve"> | </w:t>
            </w:r>
            <w:r w:rsidRPr="00B25371">
              <w:rPr>
                <w:b/>
                <w:bCs/>
                <w:color w:val="660033"/>
                <w:sz w:val="20"/>
                <w:szCs w:val="20"/>
                <w:lang w:val="es-ES"/>
              </w:rPr>
              <w:fldChar w:fldCharType="begin"/>
            </w:r>
            <w:r w:rsidRPr="00B25371">
              <w:rPr>
                <w:b/>
                <w:bCs/>
                <w:color w:val="660033"/>
                <w:sz w:val="20"/>
                <w:szCs w:val="20"/>
                <w:lang w:val="es-ES"/>
              </w:rPr>
              <w:instrText xml:space="preserve"> NUMPAGES   \* MERGEFORMAT </w:instrText>
            </w:r>
            <w:r w:rsidRPr="00B25371">
              <w:rPr>
                <w:b/>
                <w:bCs/>
                <w:color w:val="660033"/>
                <w:sz w:val="20"/>
                <w:szCs w:val="20"/>
                <w:lang w:val="es-ES"/>
              </w:rPr>
              <w:fldChar w:fldCharType="separate"/>
            </w:r>
            <w:r w:rsidR="00972EB1">
              <w:rPr>
                <w:b/>
                <w:bCs/>
                <w:noProof/>
                <w:color w:val="660033"/>
                <w:sz w:val="20"/>
                <w:szCs w:val="20"/>
                <w:lang w:val="es-ES"/>
              </w:rPr>
              <w:t>12</w:t>
            </w:r>
            <w:r w:rsidRPr="00B25371">
              <w:rPr>
                <w:b/>
                <w:bCs/>
                <w:color w:val="660033"/>
                <w:sz w:val="20"/>
                <w:szCs w:val="20"/>
                <w:lang w:val="es-E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704AF" w14:textId="77777777" w:rsidR="008A4828" w:rsidRDefault="008A4828" w:rsidP="00B7341E">
      <w:r>
        <w:separator/>
      </w:r>
    </w:p>
  </w:footnote>
  <w:footnote w:type="continuationSeparator" w:id="0">
    <w:p w14:paraId="32AD3B9E" w14:textId="77777777" w:rsidR="008A4828" w:rsidRDefault="008A4828" w:rsidP="00B734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D671D6" w:rsidRPr="00063338" w14:paraId="7E359488" w14:textId="77777777" w:rsidTr="00907833">
      <w:tc>
        <w:tcPr>
          <w:tcW w:w="1418" w:type="dxa"/>
        </w:tcPr>
        <w:p w14:paraId="258F8BF5" w14:textId="63D466A9" w:rsidR="00D671D6" w:rsidRPr="00063338" w:rsidRDefault="00D671D6" w:rsidP="00D671D6">
          <w:pPr>
            <w:pStyle w:val="Encabezado"/>
            <w:ind w:left="-170"/>
            <w:jc w:val="left"/>
          </w:pPr>
          <w:r>
            <w:rPr>
              <w:b/>
              <w:noProof/>
              <w:sz w:val="32"/>
              <w:lang w:eastAsia="es-MX"/>
            </w:rPr>
            <w:drawing>
              <wp:inline distT="0" distB="0" distL="0" distR="0" wp14:anchorId="6890119A" wp14:editId="24C298D8">
                <wp:extent cx="1014331" cy="1199403"/>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0EF90D86" w14:textId="77777777" w:rsidR="00D671D6" w:rsidRPr="00063338" w:rsidRDefault="00D671D6" w:rsidP="00D671D6">
          <w:pPr>
            <w:pStyle w:val="Encabezado"/>
            <w:spacing w:before="720"/>
            <w:ind w:left="0"/>
            <w:jc w:val="center"/>
            <w:rPr>
              <w:b/>
              <w:bCs/>
              <w:sz w:val="25"/>
              <w:szCs w:val="25"/>
            </w:rPr>
          </w:pPr>
          <w:r w:rsidRPr="00063338">
            <w:rPr>
              <w:b/>
              <w:bCs/>
              <w:sz w:val="25"/>
              <w:szCs w:val="25"/>
            </w:rPr>
            <w:t>INSTITUTO ELECTORAL Y DE PARTICIPACIÓN CIUDADANA DE TABASCO</w:t>
          </w:r>
        </w:p>
        <w:p w14:paraId="03888727" w14:textId="77777777" w:rsidR="00D671D6" w:rsidRPr="00063338" w:rsidRDefault="00D671D6" w:rsidP="00D671D6">
          <w:pPr>
            <w:pStyle w:val="Encabezado"/>
            <w:ind w:left="0"/>
            <w:jc w:val="center"/>
          </w:pPr>
          <w:r w:rsidRPr="00063338">
            <w:rPr>
              <w:sz w:val="26"/>
              <w:szCs w:val="26"/>
            </w:rPr>
            <w:t>CONSEJO ESTATAL</w:t>
          </w:r>
        </w:p>
      </w:tc>
      <w:tc>
        <w:tcPr>
          <w:tcW w:w="1701" w:type="dxa"/>
        </w:tcPr>
        <w:p w14:paraId="27B5A2DC" w14:textId="77777777" w:rsidR="00D671D6" w:rsidRPr="00063338" w:rsidRDefault="00D671D6" w:rsidP="00D671D6">
          <w:pPr>
            <w:pStyle w:val="Encabezado"/>
            <w:spacing w:before="480"/>
            <w:ind w:left="0"/>
          </w:pPr>
          <w:r w:rsidRPr="00063338">
            <w:rPr>
              <w:noProof/>
              <w:lang w:eastAsia="es-MX"/>
            </w:rPr>
            <w:drawing>
              <wp:inline distT="0" distB="0" distL="0" distR="0" wp14:anchorId="72B9CF8C" wp14:editId="5D5C31A8">
                <wp:extent cx="921600" cy="75600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7A33798" w14:textId="3E7222C4" w:rsidR="002317D7" w:rsidRPr="00EA67DE" w:rsidRDefault="00C413FD" w:rsidP="00C413FD">
    <w:pPr>
      <w:pStyle w:val="Encabezado"/>
      <w:jc w:val="right"/>
      <w:rPr>
        <w:b/>
        <w:sz w:val="32"/>
      </w:rPr>
    </w:pPr>
    <w:r w:rsidRPr="00EA67DE">
      <w:rPr>
        <w:b/>
        <w:sz w:val="32"/>
      </w:rPr>
      <w:t>CE/2023/</w:t>
    </w:r>
    <w:r w:rsidR="002D40D6">
      <w:rPr>
        <w:b/>
        <w:sz w:val="32"/>
      </w:rPr>
      <w:t>012</w:t>
    </w:r>
  </w:p>
  <w:p w14:paraId="0B9F6672" w14:textId="7C6780DB" w:rsidR="00C413FD" w:rsidRPr="00C413FD" w:rsidRDefault="00C413FD" w:rsidP="00C413FD">
    <w:pPr>
      <w:pStyle w:val="Encabezado"/>
      <w:jc w:val="right"/>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C413FD" w:rsidRPr="00063338" w14:paraId="20157A03" w14:textId="77777777" w:rsidTr="00192380">
      <w:tc>
        <w:tcPr>
          <w:tcW w:w="1418" w:type="dxa"/>
        </w:tcPr>
        <w:p w14:paraId="7F616DAA" w14:textId="77777777" w:rsidR="00C413FD" w:rsidRPr="00063338" w:rsidRDefault="00C413FD" w:rsidP="00C413FD">
          <w:pPr>
            <w:pStyle w:val="Encabezado"/>
            <w:ind w:left="-170"/>
            <w:jc w:val="left"/>
          </w:pPr>
          <w:r>
            <w:rPr>
              <w:b/>
              <w:noProof/>
              <w:sz w:val="32"/>
              <w:lang w:eastAsia="es-MX"/>
            </w:rPr>
            <w:drawing>
              <wp:inline distT="0" distB="0" distL="0" distR="0" wp14:anchorId="72F68E71" wp14:editId="77C37E95">
                <wp:extent cx="1014331" cy="1199403"/>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57B920E5" w14:textId="77777777" w:rsidR="00C413FD" w:rsidRPr="00063338" w:rsidRDefault="00C413FD" w:rsidP="00C413FD">
          <w:pPr>
            <w:pStyle w:val="Encabezado"/>
            <w:spacing w:before="720"/>
            <w:ind w:left="0"/>
            <w:jc w:val="center"/>
            <w:rPr>
              <w:b/>
              <w:bCs/>
              <w:sz w:val="25"/>
              <w:szCs w:val="25"/>
            </w:rPr>
          </w:pPr>
          <w:r w:rsidRPr="00063338">
            <w:rPr>
              <w:b/>
              <w:bCs/>
              <w:sz w:val="25"/>
              <w:szCs w:val="25"/>
            </w:rPr>
            <w:t>INSTITUTO ELECTORAL Y DE PARTICIPACIÓN CIUDADANA DE TABASCO</w:t>
          </w:r>
        </w:p>
        <w:p w14:paraId="742FE10E" w14:textId="77777777" w:rsidR="00C413FD" w:rsidRPr="00063338" w:rsidRDefault="00C413FD" w:rsidP="00C413FD">
          <w:pPr>
            <w:pStyle w:val="Encabezado"/>
            <w:ind w:left="0"/>
            <w:jc w:val="center"/>
          </w:pPr>
          <w:r w:rsidRPr="00063338">
            <w:rPr>
              <w:sz w:val="26"/>
              <w:szCs w:val="26"/>
            </w:rPr>
            <w:t>CONSEJO ESTATAL</w:t>
          </w:r>
        </w:p>
      </w:tc>
      <w:tc>
        <w:tcPr>
          <w:tcW w:w="1701" w:type="dxa"/>
        </w:tcPr>
        <w:p w14:paraId="6BD9DD8E" w14:textId="77777777" w:rsidR="00C413FD" w:rsidRPr="00063338" w:rsidRDefault="00C413FD" w:rsidP="00C413FD">
          <w:pPr>
            <w:pStyle w:val="Encabezado"/>
            <w:spacing w:before="480"/>
            <w:ind w:left="0"/>
          </w:pPr>
          <w:r w:rsidRPr="00063338">
            <w:rPr>
              <w:noProof/>
              <w:lang w:eastAsia="es-MX"/>
            </w:rPr>
            <w:drawing>
              <wp:inline distT="0" distB="0" distL="0" distR="0" wp14:anchorId="21DC0BF2" wp14:editId="11C31976">
                <wp:extent cx="921600" cy="7560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6ACFAF95" w14:textId="77777777" w:rsidR="00C413FD" w:rsidRDefault="00C413F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5552B8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6650130"/>
    <w:multiLevelType w:val="hybridMultilevel"/>
    <w:tmpl w:val="E19469BA"/>
    <w:lvl w:ilvl="0" w:tplc="76F4EC1E">
      <w:start w:val="1"/>
      <w:numFmt w:val="lowerLetter"/>
      <w:lvlText w:val="%1)"/>
      <w:lvlJc w:val="left"/>
      <w:pPr>
        <w:ind w:left="984" w:hanging="360"/>
      </w:pPr>
      <w:rPr>
        <w:rFonts w:hint="default"/>
      </w:rPr>
    </w:lvl>
    <w:lvl w:ilvl="1" w:tplc="080A0019" w:tentative="1">
      <w:start w:val="1"/>
      <w:numFmt w:val="lowerLetter"/>
      <w:lvlText w:val="%2."/>
      <w:lvlJc w:val="left"/>
      <w:pPr>
        <w:ind w:left="1704" w:hanging="360"/>
      </w:pPr>
    </w:lvl>
    <w:lvl w:ilvl="2" w:tplc="080A001B" w:tentative="1">
      <w:start w:val="1"/>
      <w:numFmt w:val="lowerRoman"/>
      <w:lvlText w:val="%3."/>
      <w:lvlJc w:val="right"/>
      <w:pPr>
        <w:ind w:left="2424" w:hanging="180"/>
      </w:pPr>
    </w:lvl>
    <w:lvl w:ilvl="3" w:tplc="080A000F" w:tentative="1">
      <w:start w:val="1"/>
      <w:numFmt w:val="decimal"/>
      <w:lvlText w:val="%4."/>
      <w:lvlJc w:val="left"/>
      <w:pPr>
        <w:ind w:left="3144" w:hanging="360"/>
      </w:pPr>
    </w:lvl>
    <w:lvl w:ilvl="4" w:tplc="080A0019" w:tentative="1">
      <w:start w:val="1"/>
      <w:numFmt w:val="lowerLetter"/>
      <w:lvlText w:val="%5."/>
      <w:lvlJc w:val="left"/>
      <w:pPr>
        <w:ind w:left="3864" w:hanging="360"/>
      </w:pPr>
    </w:lvl>
    <w:lvl w:ilvl="5" w:tplc="080A001B" w:tentative="1">
      <w:start w:val="1"/>
      <w:numFmt w:val="lowerRoman"/>
      <w:lvlText w:val="%6."/>
      <w:lvlJc w:val="right"/>
      <w:pPr>
        <w:ind w:left="4584" w:hanging="180"/>
      </w:pPr>
    </w:lvl>
    <w:lvl w:ilvl="6" w:tplc="080A000F" w:tentative="1">
      <w:start w:val="1"/>
      <w:numFmt w:val="decimal"/>
      <w:lvlText w:val="%7."/>
      <w:lvlJc w:val="left"/>
      <w:pPr>
        <w:ind w:left="5304" w:hanging="360"/>
      </w:pPr>
    </w:lvl>
    <w:lvl w:ilvl="7" w:tplc="080A0019" w:tentative="1">
      <w:start w:val="1"/>
      <w:numFmt w:val="lowerLetter"/>
      <w:lvlText w:val="%8."/>
      <w:lvlJc w:val="left"/>
      <w:pPr>
        <w:ind w:left="6024" w:hanging="360"/>
      </w:pPr>
    </w:lvl>
    <w:lvl w:ilvl="8" w:tplc="080A001B" w:tentative="1">
      <w:start w:val="1"/>
      <w:numFmt w:val="lowerRoman"/>
      <w:lvlText w:val="%9."/>
      <w:lvlJc w:val="right"/>
      <w:pPr>
        <w:ind w:left="6744" w:hanging="180"/>
      </w:pPr>
    </w:lvl>
  </w:abstractNum>
  <w:abstractNum w:abstractNumId="2" w15:restartNumberingAfterBreak="0">
    <w:nsid w:val="47153D0F"/>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AA27894"/>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0892CF0"/>
    <w:multiLevelType w:val="hybridMultilevel"/>
    <w:tmpl w:val="7DF24BA2"/>
    <w:lvl w:ilvl="0" w:tplc="CD8065FC">
      <w:start w:val="1"/>
      <w:numFmt w:val="lowerLetter"/>
      <w:lvlText w:val="%1)"/>
      <w:lvlJc w:val="left"/>
      <w:pPr>
        <w:ind w:left="1344"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D4"/>
    <w:rsid w:val="00005E84"/>
    <w:rsid w:val="00010F93"/>
    <w:rsid w:val="00012B73"/>
    <w:rsid w:val="00032775"/>
    <w:rsid w:val="00035CDF"/>
    <w:rsid w:val="00036FB4"/>
    <w:rsid w:val="0004433B"/>
    <w:rsid w:val="00053023"/>
    <w:rsid w:val="00056BEB"/>
    <w:rsid w:val="00057E77"/>
    <w:rsid w:val="00064BFC"/>
    <w:rsid w:val="00067081"/>
    <w:rsid w:val="00072277"/>
    <w:rsid w:val="00076236"/>
    <w:rsid w:val="00077DB5"/>
    <w:rsid w:val="000865CA"/>
    <w:rsid w:val="000B23DB"/>
    <w:rsid w:val="000C040B"/>
    <w:rsid w:val="000C0F54"/>
    <w:rsid w:val="000D3B9D"/>
    <w:rsid w:val="000D76F8"/>
    <w:rsid w:val="000D7BA3"/>
    <w:rsid w:val="000E5147"/>
    <w:rsid w:val="000F1621"/>
    <w:rsid w:val="000F5FF0"/>
    <w:rsid w:val="000F65E9"/>
    <w:rsid w:val="000F71D6"/>
    <w:rsid w:val="0010381B"/>
    <w:rsid w:val="00107C5C"/>
    <w:rsid w:val="001129CB"/>
    <w:rsid w:val="00113491"/>
    <w:rsid w:val="00122F5E"/>
    <w:rsid w:val="00135F9B"/>
    <w:rsid w:val="0015218C"/>
    <w:rsid w:val="00152F39"/>
    <w:rsid w:val="00154377"/>
    <w:rsid w:val="00156A5B"/>
    <w:rsid w:val="0016249E"/>
    <w:rsid w:val="00162B88"/>
    <w:rsid w:val="0016334C"/>
    <w:rsid w:val="00175B13"/>
    <w:rsid w:val="001A514A"/>
    <w:rsid w:val="001C4962"/>
    <w:rsid w:val="001D1E9F"/>
    <w:rsid w:val="001D36AF"/>
    <w:rsid w:val="001E61CF"/>
    <w:rsid w:val="001E62DE"/>
    <w:rsid w:val="001F2A4C"/>
    <w:rsid w:val="001F56DA"/>
    <w:rsid w:val="002106C2"/>
    <w:rsid w:val="00226098"/>
    <w:rsid w:val="002317D7"/>
    <w:rsid w:val="00240065"/>
    <w:rsid w:val="00252A3D"/>
    <w:rsid w:val="002653E0"/>
    <w:rsid w:val="0026543B"/>
    <w:rsid w:val="002669C6"/>
    <w:rsid w:val="002830FE"/>
    <w:rsid w:val="00292DF0"/>
    <w:rsid w:val="002937E1"/>
    <w:rsid w:val="00294B84"/>
    <w:rsid w:val="002970F5"/>
    <w:rsid w:val="002A23FC"/>
    <w:rsid w:val="002A5C36"/>
    <w:rsid w:val="002A64B9"/>
    <w:rsid w:val="002B3031"/>
    <w:rsid w:val="002B5E06"/>
    <w:rsid w:val="002B7E5B"/>
    <w:rsid w:val="002C7716"/>
    <w:rsid w:val="002D40D6"/>
    <w:rsid w:val="002F3B2F"/>
    <w:rsid w:val="003037B0"/>
    <w:rsid w:val="00304462"/>
    <w:rsid w:val="00312D81"/>
    <w:rsid w:val="00324201"/>
    <w:rsid w:val="003347CC"/>
    <w:rsid w:val="003511F8"/>
    <w:rsid w:val="00352590"/>
    <w:rsid w:val="003576A3"/>
    <w:rsid w:val="00361A62"/>
    <w:rsid w:val="003919D9"/>
    <w:rsid w:val="00392186"/>
    <w:rsid w:val="003A00F6"/>
    <w:rsid w:val="003B366F"/>
    <w:rsid w:val="003B3FEE"/>
    <w:rsid w:val="003B45A0"/>
    <w:rsid w:val="003C3954"/>
    <w:rsid w:val="003D074D"/>
    <w:rsid w:val="003D0C78"/>
    <w:rsid w:val="003D15AB"/>
    <w:rsid w:val="003D1C84"/>
    <w:rsid w:val="003D225B"/>
    <w:rsid w:val="003F4119"/>
    <w:rsid w:val="003F7355"/>
    <w:rsid w:val="00405306"/>
    <w:rsid w:val="00411CF4"/>
    <w:rsid w:val="00415BF4"/>
    <w:rsid w:val="00434887"/>
    <w:rsid w:val="00447940"/>
    <w:rsid w:val="004552C5"/>
    <w:rsid w:val="00455657"/>
    <w:rsid w:val="00457328"/>
    <w:rsid w:val="00493F10"/>
    <w:rsid w:val="00497A27"/>
    <w:rsid w:val="004A6D12"/>
    <w:rsid w:val="004D4302"/>
    <w:rsid w:val="004F2330"/>
    <w:rsid w:val="00512E8D"/>
    <w:rsid w:val="00531F36"/>
    <w:rsid w:val="00535D88"/>
    <w:rsid w:val="00541014"/>
    <w:rsid w:val="00541D1F"/>
    <w:rsid w:val="00543C4C"/>
    <w:rsid w:val="0055148C"/>
    <w:rsid w:val="005529EE"/>
    <w:rsid w:val="0057708F"/>
    <w:rsid w:val="005851F2"/>
    <w:rsid w:val="00586BFA"/>
    <w:rsid w:val="0059575D"/>
    <w:rsid w:val="005A6D07"/>
    <w:rsid w:val="005A78BB"/>
    <w:rsid w:val="005B638B"/>
    <w:rsid w:val="005C52DB"/>
    <w:rsid w:val="005C5D56"/>
    <w:rsid w:val="005C6D56"/>
    <w:rsid w:val="005C73ED"/>
    <w:rsid w:val="005C7F4F"/>
    <w:rsid w:val="005D5151"/>
    <w:rsid w:val="005E427C"/>
    <w:rsid w:val="005F2C05"/>
    <w:rsid w:val="005F486C"/>
    <w:rsid w:val="006105FD"/>
    <w:rsid w:val="006106FD"/>
    <w:rsid w:val="00611DDD"/>
    <w:rsid w:val="00612404"/>
    <w:rsid w:val="00617C78"/>
    <w:rsid w:val="00621635"/>
    <w:rsid w:val="006279B8"/>
    <w:rsid w:val="00641187"/>
    <w:rsid w:val="00652CDE"/>
    <w:rsid w:val="006568AD"/>
    <w:rsid w:val="006672E0"/>
    <w:rsid w:val="00667DD9"/>
    <w:rsid w:val="006824C2"/>
    <w:rsid w:val="006950EB"/>
    <w:rsid w:val="006B563A"/>
    <w:rsid w:val="006B6664"/>
    <w:rsid w:val="006B69CD"/>
    <w:rsid w:val="006B751E"/>
    <w:rsid w:val="006C3141"/>
    <w:rsid w:val="006C7570"/>
    <w:rsid w:val="006D34AE"/>
    <w:rsid w:val="006D7D89"/>
    <w:rsid w:val="006E6781"/>
    <w:rsid w:val="006F0B79"/>
    <w:rsid w:val="006F2FC4"/>
    <w:rsid w:val="00703E45"/>
    <w:rsid w:val="007050DB"/>
    <w:rsid w:val="00710FEE"/>
    <w:rsid w:val="00717333"/>
    <w:rsid w:val="00723713"/>
    <w:rsid w:val="00727968"/>
    <w:rsid w:val="00730F60"/>
    <w:rsid w:val="007332C8"/>
    <w:rsid w:val="007353D0"/>
    <w:rsid w:val="007667A3"/>
    <w:rsid w:val="00777A9F"/>
    <w:rsid w:val="00781D82"/>
    <w:rsid w:val="0078431D"/>
    <w:rsid w:val="00791C37"/>
    <w:rsid w:val="007921B9"/>
    <w:rsid w:val="007B63AE"/>
    <w:rsid w:val="007B7B44"/>
    <w:rsid w:val="007C1E47"/>
    <w:rsid w:val="007C78C8"/>
    <w:rsid w:val="007C7F69"/>
    <w:rsid w:val="007D08FA"/>
    <w:rsid w:val="007D2F0C"/>
    <w:rsid w:val="007D5E15"/>
    <w:rsid w:val="007F1038"/>
    <w:rsid w:val="007F5346"/>
    <w:rsid w:val="00802302"/>
    <w:rsid w:val="00806D15"/>
    <w:rsid w:val="00810E95"/>
    <w:rsid w:val="00825AE4"/>
    <w:rsid w:val="0083287A"/>
    <w:rsid w:val="00840A79"/>
    <w:rsid w:val="008433AD"/>
    <w:rsid w:val="00843E50"/>
    <w:rsid w:val="00852000"/>
    <w:rsid w:val="00854B03"/>
    <w:rsid w:val="00863FF2"/>
    <w:rsid w:val="0086471F"/>
    <w:rsid w:val="008662A8"/>
    <w:rsid w:val="0089533B"/>
    <w:rsid w:val="008A4828"/>
    <w:rsid w:val="008B032B"/>
    <w:rsid w:val="008C02CE"/>
    <w:rsid w:val="008C68DF"/>
    <w:rsid w:val="00901FFC"/>
    <w:rsid w:val="009152C7"/>
    <w:rsid w:val="009172A3"/>
    <w:rsid w:val="009231A8"/>
    <w:rsid w:val="0093514B"/>
    <w:rsid w:val="00940ECC"/>
    <w:rsid w:val="00944608"/>
    <w:rsid w:val="0095455F"/>
    <w:rsid w:val="00956F78"/>
    <w:rsid w:val="00972EB1"/>
    <w:rsid w:val="00981B44"/>
    <w:rsid w:val="00991FED"/>
    <w:rsid w:val="009A09D4"/>
    <w:rsid w:val="009A2E0D"/>
    <w:rsid w:val="009A5FF2"/>
    <w:rsid w:val="009B1ABB"/>
    <w:rsid w:val="009B3092"/>
    <w:rsid w:val="009B4B00"/>
    <w:rsid w:val="009D04EE"/>
    <w:rsid w:val="009E0321"/>
    <w:rsid w:val="009E3E40"/>
    <w:rsid w:val="009E609C"/>
    <w:rsid w:val="009F0DC3"/>
    <w:rsid w:val="00A03B39"/>
    <w:rsid w:val="00A0602A"/>
    <w:rsid w:val="00A173F4"/>
    <w:rsid w:val="00A2196F"/>
    <w:rsid w:val="00A30B80"/>
    <w:rsid w:val="00A3364E"/>
    <w:rsid w:val="00A35925"/>
    <w:rsid w:val="00A36A03"/>
    <w:rsid w:val="00A55230"/>
    <w:rsid w:val="00A7647A"/>
    <w:rsid w:val="00A80C37"/>
    <w:rsid w:val="00AA1A9F"/>
    <w:rsid w:val="00AA3424"/>
    <w:rsid w:val="00AA6C3F"/>
    <w:rsid w:val="00AA7356"/>
    <w:rsid w:val="00AB522F"/>
    <w:rsid w:val="00AC1628"/>
    <w:rsid w:val="00AD48D9"/>
    <w:rsid w:val="00AD7D56"/>
    <w:rsid w:val="00AE584D"/>
    <w:rsid w:val="00AE60B2"/>
    <w:rsid w:val="00AE6D8B"/>
    <w:rsid w:val="00AF1F85"/>
    <w:rsid w:val="00B0275A"/>
    <w:rsid w:val="00B04FAD"/>
    <w:rsid w:val="00B13509"/>
    <w:rsid w:val="00B2146F"/>
    <w:rsid w:val="00B23693"/>
    <w:rsid w:val="00B30C8E"/>
    <w:rsid w:val="00B4036E"/>
    <w:rsid w:val="00B540F1"/>
    <w:rsid w:val="00B6266A"/>
    <w:rsid w:val="00B67588"/>
    <w:rsid w:val="00B71FB9"/>
    <w:rsid w:val="00B7341E"/>
    <w:rsid w:val="00B75DD1"/>
    <w:rsid w:val="00B765DA"/>
    <w:rsid w:val="00B84BE9"/>
    <w:rsid w:val="00B85DE8"/>
    <w:rsid w:val="00B92C48"/>
    <w:rsid w:val="00B967AA"/>
    <w:rsid w:val="00BA64B0"/>
    <w:rsid w:val="00BB110A"/>
    <w:rsid w:val="00BB482F"/>
    <w:rsid w:val="00BD278C"/>
    <w:rsid w:val="00BD4487"/>
    <w:rsid w:val="00BE293A"/>
    <w:rsid w:val="00BE3DC4"/>
    <w:rsid w:val="00BF64F5"/>
    <w:rsid w:val="00C03315"/>
    <w:rsid w:val="00C05F84"/>
    <w:rsid w:val="00C071C0"/>
    <w:rsid w:val="00C34A0A"/>
    <w:rsid w:val="00C413FD"/>
    <w:rsid w:val="00C428DA"/>
    <w:rsid w:val="00C447F8"/>
    <w:rsid w:val="00C54F97"/>
    <w:rsid w:val="00C56061"/>
    <w:rsid w:val="00C5751F"/>
    <w:rsid w:val="00C60A89"/>
    <w:rsid w:val="00C63676"/>
    <w:rsid w:val="00C6494E"/>
    <w:rsid w:val="00C82AE0"/>
    <w:rsid w:val="00C903BC"/>
    <w:rsid w:val="00C910F8"/>
    <w:rsid w:val="00CA2026"/>
    <w:rsid w:val="00CA2BE7"/>
    <w:rsid w:val="00CA407D"/>
    <w:rsid w:val="00CB3FF5"/>
    <w:rsid w:val="00CB4B82"/>
    <w:rsid w:val="00CC0955"/>
    <w:rsid w:val="00CC6840"/>
    <w:rsid w:val="00CD092F"/>
    <w:rsid w:val="00CE1DCA"/>
    <w:rsid w:val="00CF0912"/>
    <w:rsid w:val="00D12C1D"/>
    <w:rsid w:val="00D136C7"/>
    <w:rsid w:val="00D2696E"/>
    <w:rsid w:val="00D37A23"/>
    <w:rsid w:val="00D51AD4"/>
    <w:rsid w:val="00D61679"/>
    <w:rsid w:val="00D665BF"/>
    <w:rsid w:val="00D671D6"/>
    <w:rsid w:val="00D77E5C"/>
    <w:rsid w:val="00D808A1"/>
    <w:rsid w:val="00D941AD"/>
    <w:rsid w:val="00D95E1C"/>
    <w:rsid w:val="00DC24BD"/>
    <w:rsid w:val="00DC427A"/>
    <w:rsid w:val="00DD4F52"/>
    <w:rsid w:val="00DE472C"/>
    <w:rsid w:val="00DF1A16"/>
    <w:rsid w:val="00E10D40"/>
    <w:rsid w:val="00E31F2D"/>
    <w:rsid w:val="00E353CF"/>
    <w:rsid w:val="00E53858"/>
    <w:rsid w:val="00E6002A"/>
    <w:rsid w:val="00E609D2"/>
    <w:rsid w:val="00E65CE1"/>
    <w:rsid w:val="00E73743"/>
    <w:rsid w:val="00E73D6A"/>
    <w:rsid w:val="00E92057"/>
    <w:rsid w:val="00EA67DE"/>
    <w:rsid w:val="00EB2302"/>
    <w:rsid w:val="00EB48D1"/>
    <w:rsid w:val="00EB6D78"/>
    <w:rsid w:val="00EB7258"/>
    <w:rsid w:val="00EC009D"/>
    <w:rsid w:val="00EC0570"/>
    <w:rsid w:val="00EC08F7"/>
    <w:rsid w:val="00EC7046"/>
    <w:rsid w:val="00EE5FE4"/>
    <w:rsid w:val="00EF2EF5"/>
    <w:rsid w:val="00F021CD"/>
    <w:rsid w:val="00F06286"/>
    <w:rsid w:val="00F07202"/>
    <w:rsid w:val="00F15857"/>
    <w:rsid w:val="00F16F21"/>
    <w:rsid w:val="00F27505"/>
    <w:rsid w:val="00F3399E"/>
    <w:rsid w:val="00F40F09"/>
    <w:rsid w:val="00F454C5"/>
    <w:rsid w:val="00F50CE1"/>
    <w:rsid w:val="00F51A20"/>
    <w:rsid w:val="00F554FF"/>
    <w:rsid w:val="00F8459B"/>
    <w:rsid w:val="00F87845"/>
    <w:rsid w:val="00F94FDA"/>
    <w:rsid w:val="00FB3CC9"/>
    <w:rsid w:val="00FD7812"/>
    <w:rsid w:val="00FF31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5767E"/>
  <w15:chartTrackingRefBased/>
  <w15:docId w15:val="{D215B0FF-F385-4AC2-9011-63FD9DB4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41E"/>
    <w:pPr>
      <w:spacing w:after="240" w:line="283" w:lineRule="auto"/>
      <w:ind w:left="624"/>
      <w:jc w:val="both"/>
    </w:pPr>
    <w:rPr>
      <w:rFonts w:ascii="Arial" w:hAnsi="Arial" w:cs="Arial"/>
      <w:sz w:val="24"/>
      <w:szCs w:val="24"/>
    </w:rPr>
  </w:style>
  <w:style w:type="paragraph" w:styleId="Ttulo1">
    <w:name w:val="heading 1"/>
    <w:basedOn w:val="Normal"/>
    <w:next w:val="Normal"/>
    <w:link w:val="Ttulo1Car"/>
    <w:uiPriority w:val="9"/>
    <w:qFormat/>
    <w:rsid w:val="005E427C"/>
    <w:pPr>
      <w:numPr>
        <w:numId w:val="1"/>
      </w:numPr>
      <w:spacing w:before="480" w:after="360" w:line="295" w:lineRule="auto"/>
      <w:jc w:val="center"/>
      <w:outlineLvl w:val="0"/>
    </w:pPr>
    <w:rPr>
      <w:b/>
      <w:bCs/>
      <w:sz w:val="28"/>
      <w:szCs w:val="23"/>
    </w:rPr>
  </w:style>
  <w:style w:type="paragraph" w:styleId="Ttulo2">
    <w:name w:val="heading 2"/>
    <w:basedOn w:val="Normal"/>
    <w:next w:val="Normal"/>
    <w:link w:val="Ttulo2Car"/>
    <w:uiPriority w:val="9"/>
    <w:unhideWhenUsed/>
    <w:qFormat/>
    <w:rsid w:val="00A3364E"/>
    <w:pPr>
      <w:keepNext/>
      <w:keepLines/>
      <w:numPr>
        <w:ilvl w:val="1"/>
        <w:numId w:val="1"/>
      </w:numPr>
      <w:spacing w:before="360" w:after="0" w:line="295" w:lineRule="auto"/>
      <w:ind w:left="624" w:hanging="624"/>
      <w:outlineLvl w:val="1"/>
    </w:pPr>
    <w:rPr>
      <w:rFonts w:eastAsiaTheme="majorEastAsia"/>
      <w:b/>
      <w:bCs/>
      <w:szCs w:val="23"/>
    </w:rPr>
  </w:style>
  <w:style w:type="paragraph" w:styleId="Ttulo3">
    <w:name w:val="heading 3"/>
    <w:basedOn w:val="Normal"/>
    <w:next w:val="Normal"/>
    <w:link w:val="Ttulo3Car"/>
    <w:uiPriority w:val="9"/>
    <w:unhideWhenUsed/>
    <w:qFormat/>
    <w:rsid w:val="005C73ED"/>
    <w:pPr>
      <w:keepNext/>
      <w:keepLines/>
      <w:numPr>
        <w:ilvl w:val="2"/>
        <w:numId w:val="1"/>
      </w:numPr>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8662A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662A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662A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662A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662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662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427C"/>
    <w:rPr>
      <w:rFonts w:ascii="Arial" w:hAnsi="Arial" w:cs="Arial"/>
      <w:b/>
      <w:bCs/>
      <w:sz w:val="28"/>
      <w:szCs w:val="23"/>
    </w:rPr>
  </w:style>
  <w:style w:type="character" w:customStyle="1" w:styleId="Ttulo3Car">
    <w:name w:val="Título 3 Car"/>
    <w:basedOn w:val="Fuentedeprrafopredeter"/>
    <w:link w:val="Ttulo3"/>
    <w:uiPriority w:val="9"/>
    <w:rsid w:val="005C73ED"/>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rsid w:val="00A3364E"/>
    <w:rPr>
      <w:rFonts w:ascii="Arial" w:eastAsiaTheme="majorEastAsia" w:hAnsi="Arial" w:cs="Arial"/>
      <w:b/>
      <w:bCs/>
      <w:sz w:val="24"/>
      <w:szCs w:val="23"/>
    </w:rPr>
  </w:style>
  <w:style w:type="paragraph" w:customStyle="1" w:styleId="Puntos">
    <w:name w:val="Puntos"/>
    <w:basedOn w:val="Normal"/>
    <w:link w:val="PuntosCar"/>
    <w:qFormat/>
    <w:rsid w:val="00D51AD4"/>
  </w:style>
  <w:style w:type="character" w:customStyle="1" w:styleId="Ttulo4Car">
    <w:name w:val="Título 4 Car"/>
    <w:basedOn w:val="Fuentedeprrafopredeter"/>
    <w:link w:val="Ttulo4"/>
    <w:uiPriority w:val="9"/>
    <w:semiHidden/>
    <w:rsid w:val="008662A8"/>
    <w:rPr>
      <w:rFonts w:asciiTheme="majorHAnsi" w:eastAsiaTheme="majorEastAsia" w:hAnsiTheme="majorHAnsi" w:cstheme="majorBidi"/>
      <w:i/>
      <w:iCs/>
      <w:color w:val="2F5496" w:themeColor="accent1" w:themeShade="BF"/>
      <w:sz w:val="24"/>
      <w:szCs w:val="24"/>
    </w:rPr>
  </w:style>
  <w:style w:type="character" w:customStyle="1" w:styleId="PuntosCar">
    <w:name w:val="Puntos Car"/>
    <w:basedOn w:val="Fuentedeprrafopredeter"/>
    <w:link w:val="Puntos"/>
    <w:rsid w:val="00D51AD4"/>
    <w:rPr>
      <w:rFonts w:ascii="Calisto MT" w:hAnsi="Calisto MT"/>
      <w:sz w:val="24"/>
      <w:szCs w:val="24"/>
    </w:rPr>
  </w:style>
  <w:style w:type="character" w:customStyle="1" w:styleId="Ttulo5Car">
    <w:name w:val="Título 5 Car"/>
    <w:basedOn w:val="Fuentedeprrafopredeter"/>
    <w:link w:val="Ttulo5"/>
    <w:uiPriority w:val="9"/>
    <w:semiHidden/>
    <w:rsid w:val="008662A8"/>
    <w:rPr>
      <w:rFonts w:asciiTheme="majorHAnsi" w:eastAsiaTheme="majorEastAsia" w:hAnsiTheme="majorHAnsi" w:cstheme="majorBidi"/>
      <w:color w:val="2F5496" w:themeColor="accent1" w:themeShade="BF"/>
      <w:sz w:val="24"/>
      <w:szCs w:val="24"/>
    </w:rPr>
  </w:style>
  <w:style w:type="character" w:customStyle="1" w:styleId="Ttulo6Car">
    <w:name w:val="Título 6 Car"/>
    <w:basedOn w:val="Fuentedeprrafopredeter"/>
    <w:link w:val="Ttulo6"/>
    <w:uiPriority w:val="9"/>
    <w:semiHidden/>
    <w:rsid w:val="008662A8"/>
    <w:rPr>
      <w:rFonts w:asciiTheme="majorHAnsi" w:eastAsiaTheme="majorEastAsia" w:hAnsiTheme="majorHAnsi" w:cstheme="majorBidi"/>
      <w:color w:val="1F3763" w:themeColor="accent1" w:themeShade="7F"/>
      <w:sz w:val="24"/>
      <w:szCs w:val="24"/>
    </w:rPr>
  </w:style>
  <w:style w:type="character" w:customStyle="1" w:styleId="Ttulo7Car">
    <w:name w:val="Título 7 Car"/>
    <w:basedOn w:val="Fuentedeprrafopredeter"/>
    <w:link w:val="Ttulo7"/>
    <w:uiPriority w:val="9"/>
    <w:semiHidden/>
    <w:rsid w:val="008662A8"/>
    <w:rPr>
      <w:rFonts w:asciiTheme="majorHAnsi" w:eastAsiaTheme="majorEastAsia" w:hAnsiTheme="majorHAnsi" w:cstheme="majorBidi"/>
      <w:i/>
      <w:iCs/>
      <w:color w:val="1F3763" w:themeColor="accent1" w:themeShade="7F"/>
      <w:sz w:val="24"/>
      <w:szCs w:val="24"/>
    </w:rPr>
  </w:style>
  <w:style w:type="character" w:customStyle="1" w:styleId="Ttulo8Car">
    <w:name w:val="Título 8 Car"/>
    <w:basedOn w:val="Fuentedeprrafopredeter"/>
    <w:link w:val="Ttulo8"/>
    <w:uiPriority w:val="9"/>
    <w:semiHidden/>
    <w:rsid w:val="008662A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662A8"/>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7050DB"/>
    <w:pPr>
      <w:widowControl w:val="0"/>
      <w:spacing w:after="480"/>
      <w:ind w:left="0"/>
    </w:pPr>
    <w:rPr>
      <w:rFonts w:cs="Louis George Cafe"/>
      <w:b/>
      <w:sz w:val="28"/>
      <w:szCs w:val="26"/>
    </w:rPr>
  </w:style>
  <w:style w:type="character" w:customStyle="1" w:styleId="TtuloCar">
    <w:name w:val="Título Car"/>
    <w:basedOn w:val="Fuentedeprrafopredeter"/>
    <w:link w:val="Ttulo"/>
    <w:uiPriority w:val="10"/>
    <w:rsid w:val="007050DB"/>
    <w:rPr>
      <w:rFonts w:ascii="Calisto MT" w:hAnsi="Calisto MT" w:cs="Louis George Cafe"/>
      <w:b/>
      <w:sz w:val="28"/>
      <w:szCs w:val="26"/>
    </w:rPr>
  </w:style>
  <w:style w:type="paragraph" w:styleId="Encabezado">
    <w:name w:val="header"/>
    <w:basedOn w:val="Normal"/>
    <w:link w:val="EncabezadoCar"/>
    <w:uiPriority w:val="99"/>
    <w:unhideWhenUsed/>
    <w:rsid w:val="007050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0DB"/>
    <w:rPr>
      <w:rFonts w:ascii="Calisto MT" w:hAnsi="Calisto MT"/>
      <w:sz w:val="24"/>
      <w:szCs w:val="24"/>
    </w:rPr>
  </w:style>
  <w:style w:type="paragraph" w:styleId="Piedepgina">
    <w:name w:val="footer"/>
    <w:basedOn w:val="Normal"/>
    <w:link w:val="PiedepginaCar"/>
    <w:uiPriority w:val="99"/>
    <w:unhideWhenUsed/>
    <w:rsid w:val="007050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0DB"/>
    <w:rPr>
      <w:rFonts w:ascii="Calisto MT" w:hAnsi="Calisto MT"/>
      <w:sz w:val="24"/>
      <w:szCs w:val="24"/>
    </w:rPr>
  </w:style>
  <w:style w:type="table" w:styleId="Tablaconcuadrcula">
    <w:name w:val="Table Grid"/>
    <w:basedOn w:val="Tablanormal"/>
    <w:uiPriority w:val="39"/>
    <w:rsid w:val="00AD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E472C"/>
    <w:pPr>
      <w:ind w:left="720"/>
      <w:contextualSpacing/>
    </w:pPr>
  </w:style>
  <w:style w:type="paragraph" w:styleId="Textodeglobo">
    <w:name w:val="Balloon Text"/>
    <w:basedOn w:val="Normal"/>
    <w:link w:val="TextodegloboCar"/>
    <w:uiPriority w:val="99"/>
    <w:semiHidden/>
    <w:unhideWhenUsed/>
    <w:rsid w:val="00972E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2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3477</Words>
  <Characters>19126</Characters>
  <Application>Microsoft Office Word</Application>
  <DocSecurity>4</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Leon</dc:creator>
  <cp:keywords/>
  <dc:description/>
  <cp:lastModifiedBy>Jaqueline del Carmen Carrillo Llergo</cp:lastModifiedBy>
  <cp:revision>2</cp:revision>
  <cp:lastPrinted>2023-05-02T19:13:00Z</cp:lastPrinted>
  <dcterms:created xsi:type="dcterms:W3CDTF">2023-05-02T19:13:00Z</dcterms:created>
  <dcterms:modified xsi:type="dcterms:W3CDTF">2023-05-02T19:13:00Z</dcterms:modified>
</cp:coreProperties>
</file>