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7F7E5" w14:textId="4CD3A848" w:rsidR="002460FD" w:rsidRDefault="004868BC" w:rsidP="002460FD">
      <w:pPr>
        <w:pStyle w:val="Ttulo"/>
        <w:widowControl w:val="0"/>
        <w:spacing w:line="288" w:lineRule="auto"/>
        <w:rPr>
          <w:sz w:val="24"/>
          <w:szCs w:val="24"/>
        </w:rPr>
      </w:pPr>
      <w:r w:rsidRPr="00DB75B8">
        <w:rPr>
          <w:sz w:val="24"/>
          <w:szCs w:val="24"/>
        </w:rPr>
        <w:t>ACUERDO QUE EMITE EL CONSEJO ESTATAL DEL INSTITUTO ELECTORAL Y DE PARTICIPACIÓN CIUDADANA DE TABASCO, MEDIANTE EL CUAL</w:t>
      </w:r>
      <w:r>
        <w:rPr>
          <w:sz w:val="24"/>
          <w:szCs w:val="24"/>
        </w:rPr>
        <w:t xml:space="preserve"> SE DETERMINA LA NUEVA INTEGRACIÓN DE LAS COMISIONES PERMANENTES DE VINCULACIÓN CON EL INSTITUTO NACIONAL ELECTORAL, DE ORGANIZACIÓN ELECTORAL Y EDUCACIÓN CÍVICA, DE DENUNCIAS Y QUEJAS, DE SEGUIMIENTO AL SERVICIO PROFESIONAL ELECTORAL NACIONAL CON CARÁCTER ADMINISTRATIVA, Y DE IGUALDAD DE GÉNERO Y NO DISCRIMINACIÓN Y SE CONSTITUYE LA COMISIÓN TEMPORAL DE DEBATES CON MOTIVO DEL PROCESO ELECTORAL LOCAL ORDINARIO 2023 – 2024 </w:t>
      </w:r>
    </w:p>
    <w:p w14:paraId="0CB468C7" w14:textId="77777777" w:rsidR="002460FD" w:rsidRDefault="002460FD" w:rsidP="00AF041F">
      <w:pPr>
        <w:widowControl w:val="0"/>
        <w:spacing w:line="288" w:lineRule="auto"/>
        <w:rPr>
          <w:sz w:val="24"/>
          <w:szCs w:val="24"/>
        </w:rPr>
      </w:pPr>
    </w:p>
    <w:p w14:paraId="7819A60A" w14:textId="4D6A93C9" w:rsidR="00AF041F" w:rsidRPr="004868BC" w:rsidRDefault="00AF041F" w:rsidP="00AF041F">
      <w:pPr>
        <w:widowControl w:val="0"/>
        <w:spacing w:line="288" w:lineRule="auto"/>
      </w:pPr>
      <w:r w:rsidRPr="004868BC">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29"/>
        <w:gridCol w:w="4532"/>
      </w:tblGrid>
      <w:tr w:rsidR="00B51180" w:rsidRPr="00914AB0" w14:paraId="4DA5B5E2" w14:textId="77777777" w:rsidTr="002A5FE9">
        <w:trPr>
          <w:trHeight w:val="624"/>
          <w:jc w:val="center"/>
        </w:trPr>
        <w:tc>
          <w:tcPr>
            <w:tcW w:w="2042" w:type="pct"/>
            <w:shd w:val="clear" w:color="auto" w:fill="auto"/>
            <w:vAlign w:val="center"/>
          </w:tcPr>
          <w:p w14:paraId="7CED0506"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Consejo Estatal:</w:t>
            </w:r>
          </w:p>
        </w:tc>
        <w:tc>
          <w:tcPr>
            <w:tcW w:w="2958" w:type="pct"/>
            <w:shd w:val="clear" w:color="auto" w:fill="auto"/>
            <w:vAlign w:val="center"/>
          </w:tcPr>
          <w:p w14:paraId="2BE6BB21" w14:textId="77777777" w:rsidR="00B51180" w:rsidRPr="004868BC" w:rsidRDefault="00B51180" w:rsidP="002A5FE9">
            <w:pPr>
              <w:widowControl w:val="0"/>
              <w:spacing w:before="60" w:after="60" w:line="288" w:lineRule="auto"/>
              <w:ind w:left="57"/>
              <w:rPr>
                <w:sz w:val="20"/>
                <w:szCs w:val="20"/>
              </w:rPr>
            </w:pPr>
            <w:r w:rsidRPr="004868BC">
              <w:rPr>
                <w:sz w:val="20"/>
                <w:szCs w:val="20"/>
              </w:rPr>
              <w:t>Consejo Estatal del Instituto Electoral y de Participación Ciudadana de Tabasco.</w:t>
            </w:r>
          </w:p>
        </w:tc>
      </w:tr>
      <w:tr w:rsidR="00B51180" w:rsidRPr="00914AB0" w14:paraId="676ED45B" w14:textId="77777777" w:rsidTr="002A5FE9">
        <w:trPr>
          <w:trHeight w:val="624"/>
          <w:jc w:val="center"/>
        </w:trPr>
        <w:tc>
          <w:tcPr>
            <w:tcW w:w="2042" w:type="pct"/>
            <w:shd w:val="clear" w:color="auto" w:fill="auto"/>
            <w:vAlign w:val="center"/>
          </w:tcPr>
          <w:p w14:paraId="693F7139"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Constitución Federal:</w:t>
            </w:r>
          </w:p>
        </w:tc>
        <w:tc>
          <w:tcPr>
            <w:tcW w:w="2958" w:type="pct"/>
            <w:shd w:val="clear" w:color="auto" w:fill="auto"/>
            <w:vAlign w:val="center"/>
          </w:tcPr>
          <w:p w14:paraId="41E7748B" w14:textId="77777777" w:rsidR="00B51180" w:rsidRPr="004868BC" w:rsidRDefault="00B51180" w:rsidP="002A5FE9">
            <w:pPr>
              <w:widowControl w:val="0"/>
              <w:spacing w:before="60" w:after="60" w:line="288" w:lineRule="auto"/>
              <w:ind w:left="57"/>
              <w:rPr>
                <w:sz w:val="20"/>
                <w:szCs w:val="20"/>
              </w:rPr>
            </w:pPr>
            <w:r w:rsidRPr="004868BC">
              <w:rPr>
                <w:sz w:val="20"/>
                <w:szCs w:val="20"/>
              </w:rPr>
              <w:t>Constitución Política de los Estados Unidos Mexicanos.</w:t>
            </w:r>
          </w:p>
        </w:tc>
      </w:tr>
      <w:tr w:rsidR="00B51180" w:rsidRPr="00914AB0" w14:paraId="2D98FCC2" w14:textId="77777777" w:rsidTr="002A5FE9">
        <w:trPr>
          <w:trHeight w:val="624"/>
          <w:jc w:val="center"/>
        </w:trPr>
        <w:tc>
          <w:tcPr>
            <w:tcW w:w="2042" w:type="pct"/>
            <w:shd w:val="clear" w:color="auto" w:fill="auto"/>
            <w:vAlign w:val="center"/>
          </w:tcPr>
          <w:p w14:paraId="21D59B6D"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Constitución Local:</w:t>
            </w:r>
          </w:p>
        </w:tc>
        <w:tc>
          <w:tcPr>
            <w:tcW w:w="2958" w:type="pct"/>
            <w:shd w:val="clear" w:color="auto" w:fill="auto"/>
            <w:vAlign w:val="center"/>
          </w:tcPr>
          <w:p w14:paraId="1AB85B73" w14:textId="77777777" w:rsidR="00B51180" w:rsidRPr="004868BC" w:rsidRDefault="00B51180" w:rsidP="002A5FE9">
            <w:pPr>
              <w:widowControl w:val="0"/>
              <w:spacing w:before="60" w:after="60" w:line="288" w:lineRule="auto"/>
              <w:ind w:left="57"/>
              <w:rPr>
                <w:sz w:val="20"/>
                <w:szCs w:val="20"/>
              </w:rPr>
            </w:pPr>
            <w:r w:rsidRPr="004868BC">
              <w:rPr>
                <w:sz w:val="20"/>
                <w:szCs w:val="20"/>
              </w:rPr>
              <w:t>Constitución Política del Estado Libre y Soberano de Tabasco.</w:t>
            </w:r>
          </w:p>
        </w:tc>
      </w:tr>
      <w:tr w:rsidR="00B51180" w:rsidRPr="00914AB0" w14:paraId="347EA981" w14:textId="77777777" w:rsidTr="002A5FE9">
        <w:trPr>
          <w:trHeight w:val="624"/>
          <w:jc w:val="center"/>
        </w:trPr>
        <w:tc>
          <w:tcPr>
            <w:tcW w:w="2042" w:type="pct"/>
            <w:shd w:val="clear" w:color="auto" w:fill="auto"/>
            <w:vAlign w:val="center"/>
          </w:tcPr>
          <w:p w14:paraId="64973562"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INE:</w:t>
            </w:r>
          </w:p>
        </w:tc>
        <w:tc>
          <w:tcPr>
            <w:tcW w:w="2958" w:type="pct"/>
            <w:shd w:val="clear" w:color="auto" w:fill="auto"/>
            <w:vAlign w:val="center"/>
          </w:tcPr>
          <w:p w14:paraId="17E7D90E" w14:textId="77777777" w:rsidR="00B51180" w:rsidRPr="004868BC" w:rsidRDefault="00B51180" w:rsidP="002A5FE9">
            <w:pPr>
              <w:widowControl w:val="0"/>
              <w:spacing w:before="60" w:after="60" w:line="288" w:lineRule="auto"/>
              <w:ind w:left="57"/>
              <w:rPr>
                <w:sz w:val="20"/>
                <w:szCs w:val="20"/>
              </w:rPr>
            </w:pPr>
            <w:r w:rsidRPr="004868BC">
              <w:rPr>
                <w:sz w:val="20"/>
                <w:szCs w:val="20"/>
              </w:rPr>
              <w:t>Instituto Nacional Electoral.</w:t>
            </w:r>
          </w:p>
        </w:tc>
      </w:tr>
      <w:tr w:rsidR="00B51180" w:rsidRPr="00914AB0" w14:paraId="122818FC" w14:textId="77777777" w:rsidTr="002A5FE9">
        <w:trPr>
          <w:trHeight w:val="624"/>
          <w:jc w:val="center"/>
        </w:trPr>
        <w:tc>
          <w:tcPr>
            <w:tcW w:w="2042" w:type="pct"/>
            <w:shd w:val="clear" w:color="auto" w:fill="auto"/>
            <w:vAlign w:val="center"/>
          </w:tcPr>
          <w:p w14:paraId="7A399546"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Instituto:</w:t>
            </w:r>
          </w:p>
        </w:tc>
        <w:tc>
          <w:tcPr>
            <w:tcW w:w="2958" w:type="pct"/>
            <w:shd w:val="clear" w:color="auto" w:fill="auto"/>
          </w:tcPr>
          <w:p w14:paraId="0E208F5A" w14:textId="2C60C5EF" w:rsidR="00B51180" w:rsidRPr="004868BC" w:rsidRDefault="00B51180" w:rsidP="002A5FE9">
            <w:pPr>
              <w:widowControl w:val="0"/>
              <w:spacing w:before="60" w:after="60" w:line="288" w:lineRule="auto"/>
              <w:ind w:left="57"/>
              <w:rPr>
                <w:sz w:val="20"/>
                <w:szCs w:val="20"/>
              </w:rPr>
            </w:pPr>
            <w:r w:rsidRPr="004868BC">
              <w:rPr>
                <w:sz w:val="20"/>
                <w:szCs w:val="20"/>
              </w:rPr>
              <w:t>Instituto</w:t>
            </w:r>
            <w:r w:rsidR="00F277D0" w:rsidRPr="004868BC">
              <w:rPr>
                <w:sz w:val="20"/>
                <w:szCs w:val="20"/>
              </w:rPr>
              <w:t xml:space="preserve"> Electoral</w:t>
            </w:r>
            <w:r w:rsidRPr="004868BC">
              <w:rPr>
                <w:sz w:val="20"/>
                <w:szCs w:val="20"/>
              </w:rPr>
              <w:t xml:space="preserve"> y de Participación Ciudadana de Tabasco.</w:t>
            </w:r>
          </w:p>
        </w:tc>
      </w:tr>
      <w:tr w:rsidR="00B51180" w:rsidRPr="00914AB0" w14:paraId="5929AFE2" w14:textId="77777777" w:rsidTr="002A5FE9">
        <w:trPr>
          <w:trHeight w:val="624"/>
          <w:jc w:val="center"/>
        </w:trPr>
        <w:tc>
          <w:tcPr>
            <w:tcW w:w="2042" w:type="pct"/>
            <w:shd w:val="clear" w:color="auto" w:fill="auto"/>
            <w:vAlign w:val="center"/>
          </w:tcPr>
          <w:p w14:paraId="2753323F"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Junta Ejecutiva:</w:t>
            </w:r>
          </w:p>
        </w:tc>
        <w:tc>
          <w:tcPr>
            <w:tcW w:w="2958" w:type="pct"/>
            <w:shd w:val="clear" w:color="auto" w:fill="auto"/>
            <w:vAlign w:val="center"/>
          </w:tcPr>
          <w:p w14:paraId="3DBB654A" w14:textId="77777777" w:rsidR="00B51180" w:rsidRPr="004868BC" w:rsidRDefault="00B51180" w:rsidP="002A5FE9">
            <w:pPr>
              <w:widowControl w:val="0"/>
              <w:spacing w:before="60" w:after="60" w:line="288" w:lineRule="auto"/>
              <w:ind w:left="57"/>
              <w:rPr>
                <w:sz w:val="20"/>
                <w:szCs w:val="20"/>
              </w:rPr>
            </w:pPr>
            <w:r w:rsidRPr="004868BC">
              <w:rPr>
                <w:sz w:val="20"/>
                <w:szCs w:val="20"/>
              </w:rPr>
              <w:t>Junta Estatal Ejecutiva del Instituto Electoral y de Participación Ciudadana de Tabasco.</w:t>
            </w:r>
          </w:p>
        </w:tc>
      </w:tr>
      <w:tr w:rsidR="00B51180" w:rsidRPr="00914AB0" w14:paraId="0128228A" w14:textId="77777777" w:rsidTr="002A5FE9">
        <w:trPr>
          <w:trHeight w:val="624"/>
          <w:jc w:val="center"/>
        </w:trPr>
        <w:tc>
          <w:tcPr>
            <w:tcW w:w="2042" w:type="pct"/>
            <w:shd w:val="clear" w:color="auto" w:fill="auto"/>
            <w:vAlign w:val="center"/>
          </w:tcPr>
          <w:p w14:paraId="2F4D4F70"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Ley de Partidos:</w:t>
            </w:r>
          </w:p>
        </w:tc>
        <w:tc>
          <w:tcPr>
            <w:tcW w:w="2958" w:type="pct"/>
            <w:shd w:val="clear" w:color="auto" w:fill="auto"/>
            <w:vAlign w:val="center"/>
          </w:tcPr>
          <w:p w14:paraId="43ED4977" w14:textId="77777777" w:rsidR="00B51180" w:rsidRPr="004868BC" w:rsidRDefault="00B51180" w:rsidP="002A5FE9">
            <w:pPr>
              <w:widowControl w:val="0"/>
              <w:spacing w:before="60" w:after="60" w:line="288" w:lineRule="auto"/>
              <w:ind w:left="57"/>
              <w:rPr>
                <w:sz w:val="20"/>
                <w:szCs w:val="20"/>
              </w:rPr>
            </w:pPr>
            <w:r w:rsidRPr="004868BC">
              <w:rPr>
                <w:sz w:val="20"/>
                <w:szCs w:val="20"/>
              </w:rPr>
              <w:t>Ley General de Partidos Políticos.</w:t>
            </w:r>
          </w:p>
        </w:tc>
      </w:tr>
      <w:tr w:rsidR="00B51180" w:rsidRPr="00914AB0" w14:paraId="03B90C1F" w14:textId="77777777" w:rsidTr="002A5FE9">
        <w:trPr>
          <w:trHeight w:val="624"/>
          <w:jc w:val="center"/>
        </w:trPr>
        <w:tc>
          <w:tcPr>
            <w:tcW w:w="2042" w:type="pct"/>
            <w:shd w:val="clear" w:color="auto" w:fill="auto"/>
            <w:vAlign w:val="center"/>
          </w:tcPr>
          <w:p w14:paraId="7BC1C678"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Ley Electoral:</w:t>
            </w:r>
          </w:p>
        </w:tc>
        <w:tc>
          <w:tcPr>
            <w:tcW w:w="2958" w:type="pct"/>
            <w:shd w:val="clear" w:color="auto" w:fill="auto"/>
            <w:vAlign w:val="center"/>
          </w:tcPr>
          <w:p w14:paraId="53E7EE97" w14:textId="77777777" w:rsidR="00B51180" w:rsidRPr="004868BC" w:rsidRDefault="00B51180" w:rsidP="002A5FE9">
            <w:pPr>
              <w:widowControl w:val="0"/>
              <w:spacing w:before="60" w:after="60" w:line="288" w:lineRule="auto"/>
              <w:ind w:left="57"/>
              <w:rPr>
                <w:sz w:val="20"/>
                <w:szCs w:val="20"/>
              </w:rPr>
            </w:pPr>
            <w:r w:rsidRPr="004868BC">
              <w:rPr>
                <w:sz w:val="20"/>
                <w:szCs w:val="20"/>
              </w:rPr>
              <w:t>Ley Electoral y de Partidos Políticos del Estado de Tabasco.</w:t>
            </w:r>
          </w:p>
        </w:tc>
      </w:tr>
      <w:tr w:rsidR="00B51180" w:rsidRPr="00914AB0" w14:paraId="56A5A95D" w14:textId="77777777" w:rsidTr="002A5FE9">
        <w:trPr>
          <w:trHeight w:val="624"/>
          <w:jc w:val="center"/>
        </w:trPr>
        <w:tc>
          <w:tcPr>
            <w:tcW w:w="2042" w:type="pct"/>
            <w:shd w:val="clear" w:color="auto" w:fill="auto"/>
            <w:vAlign w:val="center"/>
          </w:tcPr>
          <w:p w14:paraId="6D12BF00"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Ley General:</w:t>
            </w:r>
          </w:p>
        </w:tc>
        <w:tc>
          <w:tcPr>
            <w:tcW w:w="2958" w:type="pct"/>
            <w:shd w:val="clear" w:color="auto" w:fill="auto"/>
            <w:vAlign w:val="center"/>
          </w:tcPr>
          <w:p w14:paraId="0336569E" w14:textId="77777777" w:rsidR="00B51180" w:rsidRPr="004868BC" w:rsidRDefault="00B51180" w:rsidP="002A5FE9">
            <w:pPr>
              <w:widowControl w:val="0"/>
              <w:spacing w:before="60" w:after="60" w:line="288" w:lineRule="auto"/>
              <w:ind w:left="57"/>
              <w:rPr>
                <w:sz w:val="20"/>
                <w:szCs w:val="20"/>
              </w:rPr>
            </w:pPr>
            <w:r w:rsidRPr="004868BC">
              <w:rPr>
                <w:sz w:val="20"/>
                <w:szCs w:val="20"/>
              </w:rPr>
              <w:t>Ley General de Instituciones y Procedimientos Electorales.</w:t>
            </w:r>
          </w:p>
        </w:tc>
      </w:tr>
      <w:tr w:rsidR="00B51180" w:rsidRPr="00914AB0" w14:paraId="2F56AAA9" w14:textId="77777777" w:rsidTr="002A5FE9">
        <w:trPr>
          <w:trHeight w:val="624"/>
          <w:jc w:val="center"/>
        </w:trPr>
        <w:tc>
          <w:tcPr>
            <w:tcW w:w="2042" w:type="pct"/>
            <w:shd w:val="clear" w:color="auto" w:fill="auto"/>
            <w:vAlign w:val="center"/>
          </w:tcPr>
          <w:p w14:paraId="2C5F36F2"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Organismo electoral:</w:t>
            </w:r>
          </w:p>
        </w:tc>
        <w:tc>
          <w:tcPr>
            <w:tcW w:w="2958" w:type="pct"/>
            <w:shd w:val="clear" w:color="auto" w:fill="auto"/>
            <w:vAlign w:val="center"/>
          </w:tcPr>
          <w:p w14:paraId="5BCBAA71" w14:textId="77777777" w:rsidR="00B51180" w:rsidRPr="004868BC" w:rsidRDefault="00B51180" w:rsidP="002A5FE9">
            <w:pPr>
              <w:widowControl w:val="0"/>
              <w:spacing w:before="60" w:after="60" w:line="288" w:lineRule="auto"/>
              <w:ind w:left="57"/>
              <w:rPr>
                <w:sz w:val="20"/>
                <w:szCs w:val="20"/>
              </w:rPr>
            </w:pPr>
            <w:r w:rsidRPr="004868BC">
              <w:rPr>
                <w:sz w:val="20"/>
                <w:szCs w:val="20"/>
              </w:rPr>
              <w:t xml:space="preserve">Organismo(s) público(s) local(es) electoral(es). </w:t>
            </w:r>
          </w:p>
        </w:tc>
      </w:tr>
      <w:tr w:rsidR="00B51180" w:rsidRPr="00914AB0" w14:paraId="7FB0E806" w14:textId="77777777" w:rsidTr="002A5FE9">
        <w:trPr>
          <w:trHeight w:val="624"/>
          <w:jc w:val="center"/>
        </w:trPr>
        <w:tc>
          <w:tcPr>
            <w:tcW w:w="2042" w:type="pct"/>
            <w:shd w:val="clear" w:color="auto" w:fill="auto"/>
            <w:vAlign w:val="center"/>
          </w:tcPr>
          <w:p w14:paraId="2ADDE7AB"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lastRenderedPageBreak/>
              <w:t>Proceso Electoral:</w:t>
            </w:r>
          </w:p>
        </w:tc>
        <w:tc>
          <w:tcPr>
            <w:tcW w:w="2958" w:type="pct"/>
            <w:shd w:val="clear" w:color="auto" w:fill="auto"/>
            <w:vAlign w:val="center"/>
          </w:tcPr>
          <w:p w14:paraId="1E0D4F88" w14:textId="77777777" w:rsidR="00B51180" w:rsidRPr="004868BC" w:rsidRDefault="00B51180" w:rsidP="002A5FE9">
            <w:pPr>
              <w:widowControl w:val="0"/>
              <w:spacing w:before="60" w:after="60" w:line="288" w:lineRule="auto"/>
              <w:ind w:left="57"/>
              <w:rPr>
                <w:sz w:val="20"/>
                <w:szCs w:val="20"/>
              </w:rPr>
            </w:pPr>
            <w:r w:rsidRPr="004868BC">
              <w:rPr>
                <w:sz w:val="20"/>
                <w:szCs w:val="20"/>
              </w:rPr>
              <w:t>Proceso Electoral Local Ordinario 2023-2024.</w:t>
            </w:r>
          </w:p>
        </w:tc>
      </w:tr>
      <w:tr w:rsidR="00B51180" w:rsidRPr="00914AB0" w14:paraId="4EF4F9DF" w14:textId="77777777" w:rsidTr="002A5FE9">
        <w:trPr>
          <w:trHeight w:val="624"/>
          <w:jc w:val="center"/>
        </w:trPr>
        <w:tc>
          <w:tcPr>
            <w:tcW w:w="2042" w:type="pct"/>
            <w:shd w:val="clear" w:color="auto" w:fill="auto"/>
            <w:vAlign w:val="center"/>
          </w:tcPr>
          <w:p w14:paraId="40C2234B"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Reglamento de Elecciones:</w:t>
            </w:r>
          </w:p>
        </w:tc>
        <w:tc>
          <w:tcPr>
            <w:tcW w:w="2958" w:type="pct"/>
            <w:shd w:val="clear" w:color="auto" w:fill="auto"/>
            <w:vAlign w:val="center"/>
          </w:tcPr>
          <w:p w14:paraId="72D0CA7C" w14:textId="77777777" w:rsidR="00B51180" w:rsidRPr="004868BC" w:rsidRDefault="00B51180" w:rsidP="002A5FE9">
            <w:pPr>
              <w:widowControl w:val="0"/>
              <w:spacing w:before="60" w:after="60" w:line="288" w:lineRule="auto"/>
              <w:ind w:left="57"/>
              <w:rPr>
                <w:sz w:val="20"/>
                <w:szCs w:val="20"/>
              </w:rPr>
            </w:pPr>
            <w:r w:rsidRPr="004868BC">
              <w:rPr>
                <w:sz w:val="20"/>
                <w:szCs w:val="20"/>
              </w:rPr>
              <w:t>Reglamento de Elecciones del Instituto Nacional Electoral.</w:t>
            </w:r>
          </w:p>
        </w:tc>
      </w:tr>
      <w:tr w:rsidR="00B51180" w:rsidRPr="00914AB0" w14:paraId="5BDBDABA" w14:textId="77777777" w:rsidTr="002A5FE9">
        <w:trPr>
          <w:trHeight w:val="624"/>
          <w:jc w:val="center"/>
        </w:trPr>
        <w:tc>
          <w:tcPr>
            <w:tcW w:w="2042" w:type="pct"/>
            <w:shd w:val="clear" w:color="auto" w:fill="auto"/>
            <w:vAlign w:val="center"/>
          </w:tcPr>
          <w:p w14:paraId="2722BF8C"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Reglamento:</w:t>
            </w:r>
          </w:p>
        </w:tc>
        <w:tc>
          <w:tcPr>
            <w:tcW w:w="2958" w:type="pct"/>
            <w:shd w:val="clear" w:color="auto" w:fill="auto"/>
            <w:vAlign w:val="center"/>
          </w:tcPr>
          <w:p w14:paraId="7B1B2809" w14:textId="74FD5BDE" w:rsidR="00B51180" w:rsidRPr="004868BC" w:rsidRDefault="00B51180" w:rsidP="002A5FE9">
            <w:pPr>
              <w:widowControl w:val="0"/>
              <w:spacing w:before="60" w:after="60" w:line="288" w:lineRule="auto"/>
              <w:ind w:left="57"/>
              <w:rPr>
                <w:sz w:val="20"/>
                <w:szCs w:val="20"/>
              </w:rPr>
            </w:pPr>
            <w:r w:rsidRPr="004868BC">
              <w:rPr>
                <w:sz w:val="20"/>
                <w:szCs w:val="20"/>
              </w:rPr>
              <w:t>Reglamento de Comisiones del Instituto Electoral y de Participación Ciudadana de Tabasco.</w:t>
            </w:r>
          </w:p>
        </w:tc>
      </w:tr>
      <w:tr w:rsidR="00B51180" w:rsidRPr="00914AB0" w14:paraId="31CC629B" w14:textId="77777777" w:rsidTr="002A5FE9">
        <w:trPr>
          <w:trHeight w:val="624"/>
          <w:jc w:val="center"/>
        </w:trPr>
        <w:tc>
          <w:tcPr>
            <w:tcW w:w="2042" w:type="pct"/>
            <w:shd w:val="clear" w:color="auto" w:fill="auto"/>
            <w:vAlign w:val="center"/>
          </w:tcPr>
          <w:p w14:paraId="1C62FC58"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Secretaría Ejecutiva:</w:t>
            </w:r>
          </w:p>
        </w:tc>
        <w:tc>
          <w:tcPr>
            <w:tcW w:w="2958" w:type="pct"/>
            <w:shd w:val="clear" w:color="auto" w:fill="auto"/>
            <w:vAlign w:val="center"/>
          </w:tcPr>
          <w:p w14:paraId="1C778F97" w14:textId="77777777" w:rsidR="00B51180" w:rsidRPr="004868BC" w:rsidRDefault="00B51180" w:rsidP="002A5FE9">
            <w:pPr>
              <w:widowControl w:val="0"/>
              <w:spacing w:before="60" w:after="60" w:line="288" w:lineRule="auto"/>
              <w:ind w:left="57"/>
              <w:rPr>
                <w:sz w:val="20"/>
                <w:szCs w:val="20"/>
              </w:rPr>
            </w:pPr>
            <w:r w:rsidRPr="004868BC">
              <w:rPr>
                <w:sz w:val="20"/>
                <w:szCs w:val="20"/>
              </w:rPr>
              <w:t>Secretaría Ejecutiva del Instituto Electoral y de Participación Ciudadana de Tabasco.</w:t>
            </w:r>
          </w:p>
        </w:tc>
      </w:tr>
      <w:tr w:rsidR="00B51180" w:rsidRPr="00914AB0" w14:paraId="5E761211" w14:textId="77777777" w:rsidTr="002A5FE9">
        <w:trPr>
          <w:trHeight w:val="624"/>
          <w:jc w:val="center"/>
        </w:trPr>
        <w:tc>
          <w:tcPr>
            <w:tcW w:w="2042" w:type="pct"/>
            <w:shd w:val="clear" w:color="auto" w:fill="auto"/>
            <w:vAlign w:val="center"/>
          </w:tcPr>
          <w:p w14:paraId="08EFAA7B" w14:textId="77777777" w:rsidR="00B51180" w:rsidRPr="004868BC" w:rsidRDefault="00B51180" w:rsidP="002A5FE9">
            <w:pPr>
              <w:widowControl w:val="0"/>
              <w:spacing w:before="60" w:after="60" w:line="288" w:lineRule="auto"/>
              <w:ind w:left="57"/>
              <w:jc w:val="right"/>
              <w:rPr>
                <w:b/>
                <w:sz w:val="20"/>
                <w:szCs w:val="20"/>
              </w:rPr>
            </w:pPr>
            <w:r w:rsidRPr="004868BC">
              <w:rPr>
                <w:b/>
                <w:sz w:val="20"/>
                <w:szCs w:val="20"/>
              </w:rPr>
              <w:t>SPEN:</w:t>
            </w:r>
          </w:p>
        </w:tc>
        <w:tc>
          <w:tcPr>
            <w:tcW w:w="2958" w:type="pct"/>
            <w:shd w:val="clear" w:color="auto" w:fill="auto"/>
            <w:vAlign w:val="center"/>
          </w:tcPr>
          <w:p w14:paraId="6D6BDFD0" w14:textId="77777777" w:rsidR="00B51180" w:rsidRPr="004868BC" w:rsidRDefault="00B51180" w:rsidP="002A5FE9">
            <w:pPr>
              <w:widowControl w:val="0"/>
              <w:spacing w:before="60" w:after="60" w:line="288" w:lineRule="auto"/>
              <w:ind w:left="57"/>
              <w:rPr>
                <w:sz w:val="20"/>
                <w:szCs w:val="20"/>
              </w:rPr>
            </w:pPr>
            <w:r w:rsidRPr="004868BC">
              <w:rPr>
                <w:sz w:val="20"/>
                <w:szCs w:val="20"/>
              </w:rPr>
              <w:t>Servicio Profesional Electoral Nacional.</w:t>
            </w:r>
          </w:p>
        </w:tc>
      </w:tr>
    </w:tbl>
    <w:p w14:paraId="64C2EAF1" w14:textId="77777777" w:rsidR="00AF041F" w:rsidRPr="004868BC" w:rsidRDefault="00AF041F" w:rsidP="00AF041F">
      <w:pPr>
        <w:pStyle w:val="Ttulo1"/>
        <w:rPr>
          <w:sz w:val="24"/>
        </w:rPr>
      </w:pPr>
      <w:r w:rsidRPr="004868BC">
        <w:rPr>
          <w:sz w:val="24"/>
        </w:rPr>
        <w:t>Antecedentes</w:t>
      </w:r>
    </w:p>
    <w:p w14:paraId="24BC012F" w14:textId="5CFFEC40" w:rsidR="00AF041F" w:rsidRPr="004868BC" w:rsidRDefault="007103A2" w:rsidP="00CF4EA4">
      <w:pPr>
        <w:pStyle w:val="Ttulo2"/>
        <w:rPr>
          <w:sz w:val="23"/>
          <w:szCs w:val="23"/>
        </w:rPr>
      </w:pPr>
      <w:r w:rsidRPr="004868BC">
        <w:rPr>
          <w:sz w:val="23"/>
          <w:szCs w:val="23"/>
        </w:rPr>
        <w:t>Integración anterior de las Comisiones</w:t>
      </w:r>
    </w:p>
    <w:p w14:paraId="58D2D8AD" w14:textId="24A31BE1" w:rsidR="007103A2" w:rsidRPr="004868BC" w:rsidRDefault="00AF041F" w:rsidP="007103A2">
      <w:pPr>
        <w:widowControl w:val="0"/>
        <w:spacing w:line="288" w:lineRule="auto"/>
      </w:pPr>
      <w:r w:rsidRPr="004868BC">
        <w:t xml:space="preserve">El </w:t>
      </w:r>
      <w:r w:rsidR="007103A2" w:rsidRPr="004868BC">
        <w:t>8 de octubre de 2020, mediante acuerdo CE/2020/043, el Consejo Estatal estableció la nueva integración de las Comisiones Permanentes de Vinculación con el Instituto Nacional Electoral, de Denuncias y Quejas, de Seguimiento al Servicio Profesional Electoral Nacional con carácter Administrativa, y de Igualdad de Género y No Discriminación, en virtud de la designación de las Consejerías Electorales hecha por el INE mediante acuerdo INE/CG293/2020. Asimismo, determinó la constitución de la Comisión Temporal del Programa de Resultados Electorales Preliminares del Estado de Tabasco que se instaló con motivo del proceso electoral local ordinario 2020 – 2021.</w:t>
      </w:r>
    </w:p>
    <w:p w14:paraId="2BB7B9EC" w14:textId="77777777" w:rsidR="0087451D" w:rsidRPr="004868BC" w:rsidRDefault="0087451D" w:rsidP="0087451D">
      <w:pPr>
        <w:pStyle w:val="Ttulo2"/>
        <w:rPr>
          <w:sz w:val="23"/>
          <w:szCs w:val="23"/>
        </w:rPr>
      </w:pPr>
      <w:r w:rsidRPr="004868BC">
        <w:rPr>
          <w:sz w:val="23"/>
          <w:szCs w:val="23"/>
        </w:rPr>
        <w:t>Ratificación de las Presidencias de las Comisiones</w:t>
      </w:r>
    </w:p>
    <w:p w14:paraId="42646AA0" w14:textId="5487DB8C" w:rsidR="0087451D" w:rsidRDefault="0087451D" w:rsidP="0087451D">
      <w:pPr>
        <w:widowControl w:val="0"/>
        <w:spacing w:line="288" w:lineRule="auto"/>
      </w:pPr>
      <w:r w:rsidRPr="004868BC">
        <w:t>El 31 de octubre de 2022, el Consejo Estatal aprobó el acuerdo CE/2022/32 mediante el cual ratificó a las Consejeras y Consejeros Electorales que asumieron las presidencias de las Comisiones Permanentes de Organización Electoral y Educación Cívica, de Denuncias y Quejas, de Seguimiento al Servicio Profesional Electoral Nacional, y de Igualdad de Género y No Discriminación.</w:t>
      </w:r>
    </w:p>
    <w:p w14:paraId="7AFE62CC" w14:textId="657EAE46" w:rsidR="003319D9" w:rsidRDefault="003319D9" w:rsidP="0087451D">
      <w:pPr>
        <w:widowControl w:val="0"/>
        <w:spacing w:line="288" w:lineRule="auto"/>
      </w:pPr>
    </w:p>
    <w:p w14:paraId="47F08F37" w14:textId="77777777" w:rsidR="003319D9" w:rsidRPr="004868BC" w:rsidRDefault="003319D9" w:rsidP="0087451D">
      <w:pPr>
        <w:widowControl w:val="0"/>
        <w:spacing w:line="288" w:lineRule="auto"/>
      </w:pPr>
    </w:p>
    <w:p w14:paraId="526B143D" w14:textId="77777777" w:rsidR="0087451D" w:rsidRPr="004868BC" w:rsidRDefault="0087451D" w:rsidP="0087451D">
      <w:pPr>
        <w:pStyle w:val="Ttulo2"/>
        <w:rPr>
          <w:sz w:val="23"/>
          <w:szCs w:val="23"/>
        </w:rPr>
      </w:pPr>
      <w:r w:rsidRPr="004868BC">
        <w:rPr>
          <w:sz w:val="23"/>
          <w:szCs w:val="23"/>
        </w:rPr>
        <w:lastRenderedPageBreak/>
        <w:t>Homologación de plazos y fechas en los Procesos Electorales Locales Concurrentes</w:t>
      </w:r>
    </w:p>
    <w:p w14:paraId="70F449CA" w14:textId="77777777" w:rsidR="0087451D" w:rsidRPr="004868BC" w:rsidRDefault="0087451D" w:rsidP="0087451D">
      <w:pPr>
        <w:widowControl w:val="0"/>
      </w:pPr>
      <w:r w:rsidRPr="004868BC">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6BFBE38" w14:textId="77777777" w:rsidR="0087451D" w:rsidRPr="004868BC" w:rsidRDefault="0087451D" w:rsidP="0087451D">
      <w:pPr>
        <w:pStyle w:val="Ttulo2"/>
        <w:rPr>
          <w:sz w:val="23"/>
          <w:szCs w:val="23"/>
        </w:rPr>
      </w:pPr>
      <w:r w:rsidRPr="004868BC">
        <w:rPr>
          <w:sz w:val="23"/>
          <w:szCs w:val="23"/>
        </w:rPr>
        <w:t xml:space="preserve">Plan Integral y Calendario de Coordinación </w:t>
      </w:r>
    </w:p>
    <w:p w14:paraId="64F163A7" w14:textId="77777777" w:rsidR="0087451D" w:rsidRPr="004868BC" w:rsidRDefault="0087451D" w:rsidP="0087451D">
      <w:pPr>
        <w:widowControl w:val="0"/>
      </w:pPr>
      <w:r w:rsidRPr="004868BC">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1690308" w14:textId="77777777" w:rsidR="0087451D" w:rsidRPr="004868BC" w:rsidRDefault="0087451D" w:rsidP="0087451D">
      <w:pPr>
        <w:pStyle w:val="Ttulo2"/>
        <w:numPr>
          <w:ilvl w:val="1"/>
          <w:numId w:val="8"/>
        </w:numPr>
        <w:ind w:left="0" w:firstLine="0"/>
        <w:rPr>
          <w:sz w:val="23"/>
          <w:szCs w:val="23"/>
        </w:rPr>
      </w:pPr>
      <w:r w:rsidRPr="004868BC">
        <w:rPr>
          <w:sz w:val="23"/>
          <w:szCs w:val="23"/>
        </w:rPr>
        <w:t>Inicio del Proceso Electoral</w:t>
      </w:r>
    </w:p>
    <w:p w14:paraId="3D098900" w14:textId="77777777" w:rsidR="00563CDC" w:rsidRPr="004868BC" w:rsidRDefault="00563CDC" w:rsidP="00563CDC">
      <w:pPr>
        <w:rPr>
          <w:rFonts w:eastAsiaTheme="majorEastAsia"/>
          <w:b/>
          <w:bCs/>
          <w:kern w:val="0"/>
          <w14:ligatures w14:val="none"/>
        </w:rPr>
      </w:pPr>
      <w:r w:rsidRPr="004868BC">
        <w:t>Conforme al artículo 111 de la Ley Electoral, durante la primera semana del mes de octubre del año previo en que deban realizarse las elecciones estatales ordinarias, el Consejo Estatal declarará el inicio del Proceso Electoral correspondiente.</w:t>
      </w:r>
    </w:p>
    <w:p w14:paraId="5AD4C193" w14:textId="13BC6208" w:rsidR="0087451D" w:rsidRPr="004868BC" w:rsidRDefault="0087451D" w:rsidP="00563CDC">
      <w:pPr>
        <w:pStyle w:val="Ttulo2"/>
        <w:numPr>
          <w:ilvl w:val="1"/>
          <w:numId w:val="8"/>
        </w:numPr>
        <w:rPr>
          <w:sz w:val="23"/>
          <w:szCs w:val="23"/>
        </w:rPr>
      </w:pPr>
      <w:r w:rsidRPr="004868BC">
        <w:rPr>
          <w:sz w:val="23"/>
          <w:szCs w:val="23"/>
        </w:rPr>
        <w:t>Jornada Electoral</w:t>
      </w:r>
    </w:p>
    <w:p w14:paraId="2F130F40" w14:textId="269D529E" w:rsidR="0087451D" w:rsidRPr="004868BC" w:rsidRDefault="0087451D" w:rsidP="0087451D">
      <w:pPr>
        <w:widowControl w:val="0"/>
      </w:pPr>
      <w:r w:rsidRPr="004868BC">
        <w:t xml:space="preserve">En términos del artículo 27 numeral 1 de la Ley Electoral las elecciones ordinarias deberán celebrarse el primer domingo del mes de junio del año que corresponda. Por lo que, en el caso del Proceso Electoral </w:t>
      </w:r>
      <w:r w:rsidR="00E70D0D" w:rsidRPr="004868BC">
        <w:t xml:space="preserve">que actualmente se desarrolla, </w:t>
      </w:r>
      <w:r w:rsidRPr="004868BC">
        <w:t>la jornada electoral se realizará el 2 de junio de 2024.</w:t>
      </w:r>
    </w:p>
    <w:p w14:paraId="765C7CD1" w14:textId="77777777" w:rsidR="00AF041F" w:rsidRPr="004868BC" w:rsidRDefault="00AF041F" w:rsidP="00C53C50">
      <w:pPr>
        <w:pStyle w:val="Ttulo1"/>
        <w:rPr>
          <w:sz w:val="24"/>
        </w:rPr>
      </w:pPr>
      <w:r w:rsidRPr="004868BC">
        <w:rPr>
          <w:sz w:val="24"/>
        </w:rPr>
        <w:t>Considerando</w:t>
      </w:r>
    </w:p>
    <w:p w14:paraId="552D5942" w14:textId="77777777" w:rsidR="00AF041F" w:rsidRPr="004868BC" w:rsidRDefault="00AF041F" w:rsidP="00CF4EA4">
      <w:pPr>
        <w:pStyle w:val="Ttulo2"/>
        <w:rPr>
          <w:sz w:val="23"/>
          <w:szCs w:val="23"/>
        </w:rPr>
      </w:pPr>
      <w:r w:rsidRPr="004868BC">
        <w:rPr>
          <w:sz w:val="23"/>
          <w:szCs w:val="23"/>
        </w:rPr>
        <w:t xml:space="preserve">Fines del Instituto </w:t>
      </w:r>
    </w:p>
    <w:p w14:paraId="47C61237" w14:textId="6566664D" w:rsidR="00AF041F" w:rsidRPr="004868BC" w:rsidRDefault="00AF041F" w:rsidP="00AF041F">
      <w:pPr>
        <w:widowControl w:val="0"/>
        <w:spacing w:line="288" w:lineRule="auto"/>
      </w:pPr>
      <w:r w:rsidRPr="004868BC">
        <w:t>Que, de conformidad con los artículos 9</w:t>
      </w:r>
      <w:r w:rsidR="00883361" w:rsidRPr="004868BC">
        <w:t xml:space="preserve"> </w:t>
      </w:r>
      <w:r w:rsidRPr="004868BC">
        <w:t xml:space="preserve">apartado </w:t>
      </w:r>
      <w:r w:rsidR="00373DE9" w:rsidRPr="004868BC">
        <w:t>“</w:t>
      </w:r>
      <w:r w:rsidRPr="004868BC">
        <w:t>C</w:t>
      </w:r>
      <w:r w:rsidR="00373DE9" w:rsidRPr="004868BC">
        <w:t>”</w:t>
      </w:r>
      <w:r w:rsidRPr="004868BC">
        <w:t xml:space="preserve"> fracción I de la Constitución Local, 3 numeral 3, 100 y 102 numeral 1 de la Ley Electoral, el Instituto es un organismo público </w:t>
      </w:r>
      <w:r w:rsidRPr="004868BC">
        <w:lastRenderedPageBreak/>
        <w:t>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4B5AEA3" w14:textId="3B8F2137" w:rsidR="00AF041F" w:rsidRPr="004868BC" w:rsidRDefault="00AF041F" w:rsidP="00AF041F">
      <w:pPr>
        <w:widowControl w:val="0"/>
        <w:spacing w:line="288" w:lineRule="auto"/>
      </w:pPr>
      <w:r w:rsidRPr="004868BC">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883361" w:rsidRPr="004868BC">
        <w:t>A</w:t>
      </w:r>
      <w:r w:rsidRPr="004868BC">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8F950D9" w14:textId="77777777" w:rsidR="00AF041F" w:rsidRPr="004868BC" w:rsidRDefault="00AF041F" w:rsidP="00CF4EA4">
      <w:pPr>
        <w:pStyle w:val="Ttulo2"/>
        <w:rPr>
          <w:sz w:val="23"/>
          <w:szCs w:val="23"/>
        </w:rPr>
      </w:pPr>
      <w:r w:rsidRPr="004868BC">
        <w:rPr>
          <w:sz w:val="23"/>
          <w:szCs w:val="23"/>
        </w:rPr>
        <w:t>Órganos Centrales del Instituto</w:t>
      </w:r>
    </w:p>
    <w:p w14:paraId="2F9F6010" w14:textId="35F0D073" w:rsidR="00AF041F" w:rsidRPr="004868BC" w:rsidRDefault="00AF041F" w:rsidP="00AF041F">
      <w:pPr>
        <w:widowControl w:val="0"/>
        <w:spacing w:line="288" w:lineRule="auto"/>
      </w:pPr>
      <w:r w:rsidRPr="004868BC">
        <w:t>Que, el artículo 105 de la Ley Electoral señala que el Consejo Estatal; la Presidencia del Consejo Estatal; la Junta Estatal Ejecutiva, la Secretaría Ejecutiva y el Órgano Técnico de Fiscalización, constituyen los órganos centrales del Instituto.</w:t>
      </w:r>
    </w:p>
    <w:p w14:paraId="10350761" w14:textId="77777777" w:rsidR="00AF041F" w:rsidRPr="004868BC" w:rsidRDefault="00AF041F" w:rsidP="00CF4EA4">
      <w:pPr>
        <w:pStyle w:val="Ttulo2"/>
        <w:rPr>
          <w:sz w:val="23"/>
          <w:szCs w:val="23"/>
        </w:rPr>
      </w:pPr>
      <w:r w:rsidRPr="004868BC">
        <w:rPr>
          <w:sz w:val="23"/>
          <w:szCs w:val="23"/>
        </w:rPr>
        <w:t>Órgano Superior de Dirección del Instituto</w:t>
      </w:r>
    </w:p>
    <w:p w14:paraId="5D68C53D" w14:textId="77777777" w:rsidR="00AF041F" w:rsidRPr="004868BC" w:rsidRDefault="00AF041F" w:rsidP="00AF041F">
      <w:pPr>
        <w:widowControl w:val="0"/>
        <w:spacing w:line="288" w:lineRule="auto"/>
      </w:pPr>
      <w:r w:rsidRPr="004868BC">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763AD6C" w14:textId="77777777" w:rsidR="00AF041F" w:rsidRPr="004868BC" w:rsidRDefault="00AF041F" w:rsidP="00CF4EA4">
      <w:pPr>
        <w:pStyle w:val="Ttulo2"/>
        <w:rPr>
          <w:sz w:val="23"/>
          <w:szCs w:val="23"/>
        </w:rPr>
      </w:pPr>
      <w:r w:rsidRPr="004868BC">
        <w:rPr>
          <w:sz w:val="23"/>
          <w:szCs w:val="23"/>
        </w:rPr>
        <w:t>Integración del Órgano de Dirección Superior</w:t>
      </w:r>
    </w:p>
    <w:p w14:paraId="6600D02A" w14:textId="77777777" w:rsidR="00AF041F" w:rsidRPr="004868BC" w:rsidRDefault="00AF041F" w:rsidP="00AF041F">
      <w:pPr>
        <w:widowControl w:val="0"/>
        <w:spacing w:line="288" w:lineRule="auto"/>
      </w:pPr>
      <w:r w:rsidRPr="004868BC">
        <w:t xml:space="preserve">Que, los artículos 99 de la Ley General y 107, numeral 1 de la Ley Electoral, disponen que </w:t>
      </w:r>
      <w:r w:rsidRPr="004868BC">
        <w:lastRenderedPageBreak/>
        <w:t>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83EC37C" w14:textId="77777777" w:rsidR="00AF041F" w:rsidRPr="004868BC" w:rsidRDefault="00AF041F" w:rsidP="00CF4EA4">
      <w:pPr>
        <w:pStyle w:val="Ttulo2"/>
        <w:rPr>
          <w:sz w:val="23"/>
          <w:szCs w:val="23"/>
        </w:rPr>
      </w:pPr>
      <w:r w:rsidRPr="004868BC">
        <w:rPr>
          <w:sz w:val="23"/>
          <w:szCs w:val="23"/>
        </w:rPr>
        <w:t xml:space="preserve">Competencia del Consejo Estatal </w:t>
      </w:r>
    </w:p>
    <w:p w14:paraId="7335CE9A" w14:textId="794908A3" w:rsidR="009147EC" w:rsidRPr="004868BC" w:rsidRDefault="00AF041F" w:rsidP="009147EC">
      <w:pPr>
        <w:widowControl w:val="0"/>
        <w:spacing w:line="288" w:lineRule="auto"/>
      </w:pPr>
      <w:r w:rsidRPr="004868BC">
        <w:t xml:space="preserve">Que, de conformidad con los artículos </w:t>
      </w:r>
      <w:r w:rsidR="009147EC" w:rsidRPr="004868BC">
        <w:t>113</w:t>
      </w:r>
      <w:r w:rsidRPr="004868BC">
        <w:t xml:space="preserve"> numeral 1 y 115 numeral 1 fracciones </w:t>
      </w:r>
      <w:r w:rsidR="009147EC" w:rsidRPr="004868BC">
        <w:t>I</w:t>
      </w:r>
      <w:r w:rsidRPr="004868BC">
        <w:t xml:space="preserve">I y X de la Ley Electoral, el Consejo Estatal </w:t>
      </w:r>
      <w:r w:rsidR="009147EC" w:rsidRPr="004868BC">
        <w:t xml:space="preserve">constituirá las comisiones permanentes </w:t>
      </w:r>
      <w:r w:rsidR="00DF3C71" w:rsidRPr="004868BC">
        <w:t xml:space="preserve">que prevé la propia ley, </w:t>
      </w:r>
      <w:r w:rsidR="009147EC" w:rsidRPr="004868BC">
        <w:t>así como las comisiones temporales que considere pertinentes para el desempeño de sus atribuciones. Además, es competente para vigilar y supervisar la oportuna integración, instalación y adecuado funcionamiento de los órganos centrales y distritales del Instituto, y conocer de los informes específicos que se estime necesario solicitarles.</w:t>
      </w:r>
    </w:p>
    <w:p w14:paraId="25B97406" w14:textId="77777777" w:rsidR="00AF041F" w:rsidRPr="004868BC" w:rsidRDefault="00AF041F" w:rsidP="00AF041F">
      <w:pPr>
        <w:widowControl w:val="0"/>
        <w:spacing w:line="288" w:lineRule="auto"/>
      </w:pPr>
      <w:r w:rsidRPr="004868BC">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96A33C4" w14:textId="24A18EBE" w:rsidR="005F18DB" w:rsidRPr="004868BC" w:rsidRDefault="00BF3992" w:rsidP="00CF4EA4">
      <w:pPr>
        <w:pStyle w:val="Ttulo2"/>
        <w:rPr>
          <w:sz w:val="23"/>
          <w:szCs w:val="23"/>
        </w:rPr>
      </w:pPr>
      <w:r w:rsidRPr="004868BC">
        <w:rPr>
          <w:sz w:val="23"/>
          <w:szCs w:val="23"/>
        </w:rPr>
        <w:t xml:space="preserve">Comisiones del </w:t>
      </w:r>
      <w:r w:rsidR="00DF3C71" w:rsidRPr="004868BC">
        <w:rPr>
          <w:sz w:val="23"/>
          <w:szCs w:val="23"/>
        </w:rPr>
        <w:t>Instituto</w:t>
      </w:r>
    </w:p>
    <w:p w14:paraId="51156265" w14:textId="20C00B39" w:rsidR="00DF3C71" w:rsidRPr="004868BC" w:rsidRDefault="00BF3992" w:rsidP="00BF3992">
      <w:pPr>
        <w:widowControl w:val="0"/>
        <w:spacing w:line="288" w:lineRule="auto"/>
      </w:pPr>
      <w:r w:rsidRPr="004868BC">
        <w:t xml:space="preserve">Que, </w:t>
      </w:r>
      <w:r w:rsidR="00DF3C71" w:rsidRPr="004868BC">
        <w:t>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124E0307" w14:textId="1B47E299" w:rsidR="00DF3C71" w:rsidRPr="004868BC" w:rsidRDefault="003F7E46" w:rsidP="00BF3992">
      <w:pPr>
        <w:widowControl w:val="0"/>
        <w:spacing w:line="288" w:lineRule="auto"/>
      </w:pPr>
      <w:r w:rsidRPr="004868BC">
        <w:t xml:space="preserve">Asimismo, de conformidad </w:t>
      </w:r>
      <w:r w:rsidR="00DF3C71" w:rsidRPr="004868BC">
        <w:t xml:space="preserve">con el artículo 376 fracción II del Estatuto del SPEN y del Personal de la Rama Administrativa corresponde al Consejo Estatal determinar la integración de la Comisión de Seguimiento al SPEN con carácter permanente, que será responsable de garantizar la correcta implementación y funcionamiento de los mecanismos </w:t>
      </w:r>
      <w:r w:rsidR="00DF3C71" w:rsidRPr="004868BC">
        <w:lastRenderedPageBreak/>
        <w:t>del servicio, bajo la rectoría del Instituto y conforme las disposiciones de la Constitución y demás ordenamientos aplicables.</w:t>
      </w:r>
    </w:p>
    <w:p w14:paraId="5C7CFDC0" w14:textId="4BFF61A0" w:rsidR="003F7E46" w:rsidRPr="004868BC" w:rsidRDefault="003F7E46" w:rsidP="003F7E46">
      <w:pPr>
        <w:widowControl w:val="0"/>
        <w:spacing w:line="288" w:lineRule="auto"/>
      </w:pPr>
      <w:r w:rsidRPr="004868BC">
        <w:t xml:space="preserve">Conforme a las disposiciones mencionadas, las Comisiones permanentes del Instituto son las siguientes: </w:t>
      </w:r>
    </w:p>
    <w:p w14:paraId="421F9F5E" w14:textId="08BC6403" w:rsidR="003F7E46" w:rsidRPr="004868BC" w:rsidRDefault="003F7E46" w:rsidP="003F7E46">
      <w:pPr>
        <w:pStyle w:val="Prrafodelista"/>
        <w:widowControl w:val="0"/>
        <w:numPr>
          <w:ilvl w:val="0"/>
          <w:numId w:val="3"/>
        </w:numPr>
        <w:spacing w:line="288" w:lineRule="auto"/>
      </w:pPr>
      <w:r w:rsidRPr="004868BC">
        <w:t xml:space="preserve">De Vinculación con el INE; </w:t>
      </w:r>
    </w:p>
    <w:p w14:paraId="5231B336" w14:textId="22777C32" w:rsidR="003F7E46" w:rsidRPr="004868BC" w:rsidRDefault="003F7E46" w:rsidP="003F7E46">
      <w:pPr>
        <w:pStyle w:val="Prrafodelista"/>
        <w:widowControl w:val="0"/>
        <w:numPr>
          <w:ilvl w:val="0"/>
          <w:numId w:val="3"/>
        </w:numPr>
        <w:spacing w:line="288" w:lineRule="auto"/>
      </w:pPr>
      <w:r w:rsidRPr="004868BC">
        <w:t xml:space="preserve">De Organización Electoral y Educación Cívica; </w:t>
      </w:r>
    </w:p>
    <w:p w14:paraId="57B50531" w14:textId="07F9234A" w:rsidR="003F7E46" w:rsidRPr="004868BC" w:rsidRDefault="003F7E46" w:rsidP="003F7E46">
      <w:pPr>
        <w:pStyle w:val="Prrafodelista"/>
        <w:widowControl w:val="0"/>
        <w:numPr>
          <w:ilvl w:val="0"/>
          <w:numId w:val="3"/>
        </w:numPr>
        <w:spacing w:line="288" w:lineRule="auto"/>
      </w:pPr>
      <w:r w:rsidRPr="004868BC">
        <w:t xml:space="preserve">De Denuncias y Quejas; </w:t>
      </w:r>
    </w:p>
    <w:p w14:paraId="0B91400E" w14:textId="6D762A5F" w:rsidR="003F7E46" w:rsidRPr="004868BC" w:rsidRDefault="003F7E46" w:rsidP="003F7E46">
      <w:pPr>
        <w:pStyle w:val="Prrafodelista"/>
        <w:widowControl w:val="0"/>
        <w:numPr>
          <w:ilvl w:val="0"/>
          <w:numId w:val="3"/>
        </w:numPr>
        <w:spacing w:line="288" w:lineRule="auto"/>
      </w:pPr>
      <w:r w:rsidRPr="004868BC">
        <w:t>De Igualdad de Género y no Discriminación; y</w:t>
      </w:r>
    </w:p>
    <w:p w14:paraId="56951C30" w14:textId="2A2793E9" w:rsidR="003F7E46" w:rsidRPr="004868BC" w:rsidRDefault="003F7E46" w:rsidP="003F7E46">
      <w:pPr>
        <w:pStyle w:val="Prrafodelista"/>
        <w:widowControl w:val="0"/>
        <w:numPr>
          <w:ilvl w:val="0"/>
          <w:numId w:val="3"/>
        </w:numPr>
        <w:spacing w:line="288" w:lineRule="auto"/>
      </w:pPr>
      <w:r w:rsidRPr="004868BC">
        <w:t>De Seguimiento al SPEN.</w:t>
      </w:r>
    </w:p>
    <w:p w14:paraId="3F2BC4DA" w14:textId="6920E6B7" w:rsidR="00E94E86" w:rsidRPr="004868BC" w:rsidRDefault="00E94E86" w:rsidP="00CF4EA4">
      <w:pPr>
        <w:pStyle w:val="Ttulo2"/>
        <w:rPr>
          <w:sz w:val="23"/>
          <w:szCs w:val="23"/>
        </w:rPr>
      </w:pPr>
      <w:r w:rsidRPr="004868BC">
        <w:rPr>
          <w:sz w:val="23"/>
          <w:szCs w:val="23"/>
        </w:rPr>
        <w:t>Integración de las Comisiones</w:t>
      </w:r>
    </w:p>
    <w:p w14:paraId="27921E25" w14:textId="3401E67C" w:rsidR="00E94E86" w:rsidRPr="004868BC" w:rsidRDefault="00E94E86" w:rsidP="00E94E86">
      <w:r w:rsidRPr="004868BC">
        <w:t xml:space="preserve">Que, los artículos 30 numeral 2, 35 numeral 1, 42 de la Ley General y 4 del Reglamento, disponen que todas las comisiones se integrarán bajo el principio de paridad de género, principio que permitirá la toma de decisiones más equilibrada entre hombres y mujeres, con la participación de Consejeras y Consejeros Electorales en igualdad de condiciones. </w:t>
      </w:r>
    </w:p>
    <w:p w14:paraId="4DC8ADD7" w14:textId="37EA41C8" w:rsidR="00E17866" w:rsidRPr="004868BC" w:rsidRDefault="00E94E86" w:rsidP="00E94E86">
      <w:r w:rsidRPr="004868BC">
        <w:t xml:space="preserve">Además, en términos de los artículos 113 numeral 2 de la Ley Electoral, 4 y 5 del Reglamento, las Comisiones se renovarán cada tres años </w:t>
      </w:r>
      <w:r w:rsidR="003435D2" w:rsidRPr="004868BC">
        <w:t xml:space="preserve">durante los primeros quince días del mes de octubre del año que corresponda, </w:t>
      </w:r>
      <w:r w:rsidRPr="004868BC">
        <w:t>y se integrarán con un máximo de tres Consejerías Electorales de entre las cuales se elegirá a la persona titular de la Presidencia de la Comisión, encargo que será rotativo de forma anual entre sus integrantes.</w:t>
      </w:r>
      <w:r w:rsidR="00E17866" w:rsidRPr="004868BC">
        <w:t xml:space="preserve"> Asimismo, las Consejerías Representantes de los Partidos Políticos, podrán participar en las Comisiones, con voz, pero sin voto.</w:t>
      </w:r>
    </w:p>
    <w:p w14:paraId="6F0A17A6" w14:textId="00B5DDD2" w:rsidR="009D3C15" w:rsidRDefault="00A17F79" w:rsidP="009D3C15">
      <w:pPr>
        <w:widowControl w:val="0"/>
      </w:pPr>
      <w:r w:rsidRPr="004868BC">
        <w:t xml:space="preserve">Asimismo, </w:t>
      </w:r>
      <w:r w:rsidR="009D3C15" w:rsidRPr="004868BC">
        <w:t xml:space="preserve">el artículo 13 Bis de la Ley Electoral dispone que, en la integración de los organismos autónomos se deberá observar el principio de paridad. Acorde a lo anterior, el artículo 4 del Reglamento de Comisiones, dispone que todas las comisiones se integrarán bajo el principio de paridad de género, principio que permitirá la toma de decisiones más equilibrada entre hombres y mujeres, con la participación de Consejeras y Consejeros Electorales en igualdad de condiciones. </w:t>
      </w:r>
    </w:p>
    <w:p w14:paraId="5C0B6D1F" w14:textId="0B684D67" w:rsidR="00544DAF" w:rsidRDefault="00544DAF" w:rsidP="009D3C15">
      <w:pPr>
        <w:widowControl w:val="0"/>
      </w:pPr>
    </w:p>
    <w:p w14:paraId="3B6E0CFC" w14:textId="77777777" w:rsidR="00544DAF" w:rsidRPr="004868BC" w:rsidRDefault="00544DAF" w:rsidP="009D3C15">
      <w:pPr>
        <w:widowControl w:val="0"/>
      </w:pPr>
    </w:p>
    <w:p w14:paraId="02839F81" w14:textId="7E41D8EC" w:rsidR="00397FFB" w:rsidRPr="004868BC" w:rsidRDefault="00CB451F" w:rsidP="00CF4EA4">
      <w:pPr>
        <w:pStyle w:val="Ttulo2"/>
        <w:rPr>
          <w:sz w:val="23"/>
          <w:szCs w:val="23"/>
        </w:rPr>
      </w:pPr>
      <w:r w:rsidRPr="004868BC">
        <w:rPr>
          <w:sz w:val="23"/>
          <w:szCs w:val="23"/>
        </w:rPr>
        <w:lastRenderedPageBreak/>
        <w:t>Secretarías Técnicas de las Comisiones</w:t>
      </w:r>
    </w:p>
    <w:p w14:paraId="1BD559EA" w14:textId="111E6847" w:rsidR="003E4BB3" w:rsidRPr="004868BC" w:rsidRDefault="003E4BB3" w:rsidP="00437250">
      <w:pPr>
        <w:widowControl w:val="0"/>
        <w:spacing w:line="288" w:lineRule="auto"/>
      </w:pPr>
      <w:r w:rsidRPr="004868BC">
        <w:t>Que, de acuerdo con la parte final del numeral 2 del artículo 113 de la Ley Electoral, la Directora o el Director de Organización Electoral y Educación Cívica del Instituto actuará como Secretaria o Secretario Técnico de las Comisiones</w:t>
      </w:r>
      <w:r w:rsidR="00437250" w:rsidRPr="004868BC">
        <w:t xml:space="preserve"> permanentes de Vinculación con el INE, de Organización Electoral y Educación Cívica, con excepción de la </w:t>
      </w:r>
      <w:r w:rsidRPr="004868BC">
        <w:t>Secretaría</w:t>
      </w:r>
      <w:r w:rsidR="00437250" w:rsidRPr="004868BC">
        <w:t xml:space="preserve">s </w:t>
      </w:r>
      <w:r w:rsidRPr="004868BC">
        <w:t xml:space="preserve">Técnicas de las Comisiones de Denuncias y Quejas, de Seguimiento al SPEN y de Igualdad de Género y No Discriminación, </w:t>
      </w:r>
      <w:r w:rsidR="00437250" w:rsidRPr="004868BC">
        <w:t xml:space="preserve">que serán </w:t>
      </w:r>
      <w:r w:rsidRPr="004868BC">
        <w:t xml:space="preserve">ocupadas por las personas titulares de la Coordinación de lo Contencioso Electoral, del Órgano de Enlace con el SPEN y de la Unidad de Igualdad de Género y No Discriminación, respectivamente; lo anterior, acorde </w:t>
      </w:r>
      <w:r w:rsidR="00033A8B" w:rsidRPr="004868BC">
        <w:t xml:space="preserve">al artículo </w:t>
      </w:r>
      <w:r w:rsidRPr="004868BC">
        <w:t>4 numeral 2 del Reglamento de Comisiones.</w:t>
      </w:r>
    </w:p>
    <w:p w14:paraId="3437BDA4" w14:textId="597314D8" w:rsidR="00CC417C" w:rsidRPr="004868BC" w:rsidRDefault="00CC417C" w:rsidP="00CF4EA4">
      <w:pPr>
        <w:pStyle w:val="Ttulo2"/>
        <w:rPr>
          <w:sz w:val="23"/>
          <w:szCs w:val="23"/>
        </w:rPr>
      </w:pPr>
      <w:r w:rsidRPr="004868BC">
        <w:rPr>
          <w:sz w:val="23"/>
          <w:szCs w:val="23"/>
        </w:rPr>
        <w:t>Rotación de las Presidencias de las Comisiones</w:t>
      </w:r>
    </w:p>
    <w:p w14:paraId="0D80C3CB" w14:textId="34F941EC" w:rsidR="00CC417C" w:rsidRPr="004868BC" w:rsidRDefault="00CC417C" w:rsidP="003E4BB3">
      <w:pPr>
        <w:widowControl w:val="0"/>
        <w:spacing w:line="288" w:lineRule="auto"/>
      </w:pPr>
      <w:r w:rsidRPr="004868BC">
        <w:t xml:space="preserve">Que, </w:t>
      </w:r>
      <w:r w:rsidR="00715AB6" w:rsidRPr="004868BC">
        <w:t>conforme a</w:t>
      </w:r>
      <w:r w:rsidRPr="004868BC">
        <w:t>l artículo 5 numeral 1 del Reglamento, la Presidencia de cada Comisión será rotativa de forma anual entre sus integrantes, con excepción de la Comisión de Vinculación con el INE que será encabezada por la Presidencia del Consejo Estatal, de conformidad con el artículo 113 de la Ley Electoral.</w:t>
      </w:r>
    </w:p>
    <w:p w14:paraId="5D44729F" w14:textId="277286FA" w:rsidR="009C0C8E" w:rsidRPr="004868BC" w:rsidRDefault="009C0C8E" w:rsidP="003E4BB3">
      <w:pPr>
        <w:widowControl w:val="0"/>
        <w:spacing w:line="288" w:lineRule="auto"/>
      </w:pPr>
      <w:r w:rsidRPr="004868BC">
        <w:t>Asimismo, de acuerdo con los numerales 2 y 3 del artículo señalado, el periodo de las Presidencias de las Comisiones durará un año contado a partir del día de la designación, con excepción de la Comisión de Vinculación con el INE, por lo que, una vez concluido las y los integrantes de la Comisión correspondiente, en la siguiente sesión, designarán de común acuerdo a la Consejera o Consejero Electoral que asumirá las funciones de la Presidencia, respetando las reglas de rotación entre todos sus integrantes. Dicha designación deberá ser ratificada por este Consejo.</w:t>
      </w:r>
    </w:p>
    <w:p w14:paraId="021EB403" w14:textId="297F5F09" w:rsidR="008B54A6" w:rsidRPr="004868BC" w:rsidRDefault="008B54A6" w:rsidP="00CF4EA4">
      <w:pPr>
        <w:pStyle w:val="Ttulo2"/>
        <w:rPr>
          <w:sz w:val="23"/>
          <w:szCs w:val="23"/>
        </w:rPr>
      </w:pPr>
      <w:r w:rsidRPr="004868BC">
        <w:rPr>
          <w:sz w:val="23"/>
          <w:szCs w:val="23"/>
        </w:rPr>
        <w:t xml:space="preserve">Presentación de informe, dictamen o proyecto de resolución por las Comisiones. </w:t>
      </w:r>
    </w:p>
    <w:p w14:paraId="6210478A" w14:textId="667CB83E" w:rsidR="008B54A6" w:rsidRDefault="008B54A6" w:rsidP="003E4BB3">
      <w:pPr>
        <w:widowControl w:val="0"/>
        <w:spacing w:line="288" w:lineRule="auto"/>
      </w:pPr>
      <w:r w:rsidRPr="004868BC">
        <w:t>Que, en términos del artículo 113 numerales 3</w:t>
      </w:r>
      <w:r w:rsidR="00715AB6" w:rsidRPr="004868BC">
        <w:t xml:space="preserve"> y</w:t>
      </w:r>
      <w:r w:rsidRPr="004868BC">
        <w:t xml:space="preserve"> 4 de la Ley Electoral en todos los asuntos que les encomienden, las Comisiones deberán presentar un informe, dictamen o proyecto de resolución, según el caso, dentro del plazo que determine la Ley o </w:t>
      </w:r>
      <w:r w:rsidR="003B0E3A" w:rsidRPr="004868BC">
        <w:t xml:space="preserve">en su caso, el que determine </w:t>
      </w:r>
      <w:r w:rsidRPr="004868BC">
        <w:t>el Consejo Estatal. Asimismo, tendrán las obligaciones previstas en el artículo 12 del Reglamento de Comisiones y demás normativa aplicable.</w:t>
      </w:r>
    </w:p>
    <w:p w14:paraId="59B5025B" w14:textId="77777777" w:rsidR="00544DAF" w:rsidRPr="004868BC" w:rsidRDefault="00544DAF" w:rsidP="003E4BB3">
      <w:pPr>
        <w:widowControl w:val="0"/>
        <w:spacing w:line="288" w:lineRule="auto"/>
      </w:pPr>
    </w:p>
    <w:p w14:paraId="66BF57C1" w14:textId="2700E743" w:rsidR="00146308" w:rsidRPr="004868BC" w:rsidRDefault="00146308" w:rsidP="00146308">
      <w:pPr>
        <w:pStyle w:val="Ttulo2"/>
        <w:rPr>
          <w:sz w:val="23"/>
          <w:szCs w:val="23"/>
        </w:rPr>
      </w:pPr>
      <w:r w:rsidRPr="004868BC">
        <w:rPr>
          <w:sz w:val="23"/>
          <w:szCs w:val="23"/>
        </w:rPr>
        <w:lastRenderedPageBreak/>
        <w:t>Comisión de Vinculación con el INE</w:t>
      </w:r>
    </w:p>
    <w:p w14:paraId="0B49AEEA" w14:textId="24C7F22B" w:rsidR="00411773" w:rsidRPr="004868BC" w:rsidRDefault="00411773" w:rsidP="00146308">
      <w:pPr>
        <w:widowControl w:val="0"/>
        <w:spacing w:line="288" w:lineRule="auto"/>
      </w:pPr>
      <w:r w:rsidRPr="004868BC">
        <w:t xml:space="preserve">Que, para cumplir con los fines y cometidos de las autoridades administrativas electorales, el artículo 119 de la Ley General dispone que, entre el INE y los organismos electorales, se establecerá una coordinación de actividades para la realización de las funciones electorales que directamente le corresponde ejercer al órgano electoral nacional en los procesos electorales locales, de conformidad con las disposiciones establecidas en la Constitución Federal y en la citada Ley, en concordancia con los criterios, lineamientos, acuerdos y normas que emita el Consejo General del INE. </w:t>
      </w:r>
    </w:p>
    <w:p w14:paraId="58C1DA5E" w14:textId="7F1CAA45" w:rsidR="00411773" w:rsidRPr="004868BC" w:rsidRDefault="00411773" w:rsidP="00146308">
      <w:pPr>
        <w:widowControl w:val="0"/>
        <w:spacing w:line="288" w:lineRule="auto"/>
      </w:pPr>
      <w:r w:rsidRPr="004868BC">
        <w:t>En ese contexto, de conformidad con el artículo 116 numeral 1, fracción II de la Ley Electoral, corresponde a la Presidencia del Consejo coordinar las actividades entre el Instituto y el INE, teniendo como contraparte a la Unidad Técnica de Vinculación con los Organismos Públicos Locales del INE. Sobre esa base, corresponde a la Comisión de Vinculación con el INE fungir como el órgano auxiliar del Consejo Estatal establecer, entre otros aspectos, las bases para la coordinación interinstitucional ejerciendo las atribuciones que le concede el artículo 13 del Reglamento de Comisiones.</w:t>
      </w:r>
    </w:p>
    <w:p w14:paraId="5596872A" w14:textId="347667DE" w:rsidR="00146308" w:rsidRPr="004868BC" w:rsidRDefault="00C05E93" w:rsidP="00B93E90">
      <w:pPr>
        <w:pStyle w:val="Ttulo2"/>
        <w:rPr>
          <w:sz w:val="23"/>
          <w:szCs w:val="23"/>
        </w:rPr>
      </w:pPr>
      <w:r w:rsidRPr="004868BC">
        <w:rPr>
          <w:sz w:val="23"/>
          <w:szCs w:val="23"/>
        </w:rPr>
        <w:t>Comisión de</w:t>
      </w:r>
      <w:r w:rsidR="00146308" w:rsidRPr="004868BC">
        <w:rPr>
          <w:sz w:val="23"/>
          <w:szCs w:val="23"/>
        </w:rPr>
        <w:t xml:space="preserve"> Organización Electoral y Educación Cívica</w:t>
      </w:r>
    </w:p>
    <w:p w14:paraId="00A84315" w14:textId="20C0910D" w:rsidR="00EE0969" w:rsidRPr="004868BC" w:rsidRDefault="00EE0969" w:rsidP="00EE0969">
      <w:pPr>
        <w:widowControl w:val="0"/>
        <w:spacing w:line="288" w:lineRule="auto"/>
      </w:pPr>
      <w:r w:rsidRPr="004868BC">
        <w:t>Que, a partir de la interpretación de las atribuciones que le confiere el artículo 14 del Reglamento de Comisiones, la Comisión de Organización Electoral y Educación Cívica es el órgano auxiliar del Consejo Estatal responsable de coordinar la preparación de la elección, la capacitación electoral, la difusión de la participación ciudadana, así como las inherentes a la educación cívica, supervisando las actividades que conforme a sus facultades, competen a la Dirección de Organización Electoral y Educación Cívica.</w:t>
      </w:r>
    </w:p>
    <w:p w14:paraId="0ACC405C" w14:textId="35308A03" w:rsidR="00146308" w:rsidRPr="004868BC" w:rsidRDefault="001A1FA0" w:rsidP="001A1FA0">
      <w:pPr>
        <w:pStyle w:val="Ttulo2"/>
        <w:rPr>
          <w:sz w:val="23"/>
          <w:szCs w:val="23"/>
        </w:rPr>
      </w:pPr>
      <w:r w:rsidRPr="004868BC">
        <w:rPr>
          <w:sz w:val="23"/>
          <w:szCs w:val="23"/>
        </w:rPr>
        <w:t>Comisión d</w:t>
      </w:r>
      <w:r w:rsidR="00146308" w:rsidRPr="004868BC">
        <w:rPr>
          <w:sz w:val="23"/>
          <w:szCs w:val="23"/>
        </w:rPr>
        <w:t>e Denuncias y Quejas</w:t>
      </w:r>
    </w:p>
    <w:p w14:paraId="0E6FE3CB" w14:textId="383140BC" w:rsidR="00F94E95" w:rsidRPr="004868BC" w:rsidRDefault="00F94E95" w:rsidP="00146308">
      <w:pPr>
        <w:widowControl w:val="0"/>
        <w:spacing w:line="288" w:lineRule="auto"/>
      </w:pPr>
      <w:r w:rsidRPr="004868BC">
        <w:t xml:space="preserve">Que, el artículo </w:t>
      </w:r>
      <w:r w:rsidR="00220600" w:rsidRPr="004868BC">
        <w:t>350 fracción II de la Ley Electoral establece que, la Comisión de Denuncias y Quejas es un órgano competente para la tramitación y resolución de los procedimientos sancionadores</w:t>
      </w:r>
      <w:r w:rsidR="00C74310" w:rsidRPr="004868BC">
        <w:t>, teniendo sustancialmente la responsabilidad de adoptar en su caso, las medidas cautelares que considere pertinentes a fin de evitar conductas que sean susceptibles de producir efectos que generen un daño irreparable o la afectación de los bienes jurídicos protegidos en los procesos electorales o por la afectación de los bienes jurídicos protegidos por las normas electorales.</w:t>
      </w:r>
    </w:p>
    <w:p w14:paraId="37606A65" w14:textId="1450D7BF" w:rsidR="008C2CE1" w:rsidRPr="004868BC" w:rsidRDefault="008C2CE1" w:rsidP="00146308">
      <w:pPr>
        <w:widowControl w:val="0"/>
        <w:spacing w:line="288" w:lineRule="auto"/>
      </w:pPr>
      <w:r w:rsidRPr="004868BC">
        <w:lastRenderedPageBreak/>
        <w:t xml:space="preserve">Para el cumplimiento de sus fines, a la Comisión de Denuncias y Quejas corresponde el ejercicio de las atribuciones </w:t>
      </w:r>
      <w:r w:rsidR="00D473C3" w:rsidRPr="004868BC">
        <w:t>que señala el artículo 15 del Reglamento de Comisiones.</w:t>
      </w:r>
    </w:p>
    <w:p w14:paraId="58CDC4B0" w14:textId="6C7BF6D9" w:rsidR="00146308" w:rsidRPr="004868BC" w:rsidRDefault="004C26B8" w:rsidP="00195E34">
      <w:pPr>
        <w:pStyle w:val="Ttulo2"/>
        <w:rPr>
          <w:sz w:val="23"/>
          <w:szCs w:val="23"/>
        </w:rPr>
      </w:pPr>
      <w:r w:rsidRPr="004868BC">
        <w:rPr>
          <w:sz w:val="23"/>
          <w:szCs w:val="23"/>
        </w:rPr>
        <w:t>Comisión d</w:t>
      </w:r>
      <w:r w:rsidR="00146308" w:rsidRPr="004868BC">
        <w:rPr>
          <w:sz w:val="23"/>
          <w:szCs w:val="23"/>
        </w:rPr>
        <w:t>e Igualdad de Género y no Discriminación</w:t>
      </w:r>
    </w:p>
    <w:p w14:paraId="48C58A48" w14:textId="011BDF25" w:rsidR="000A463C" w:rsidRPr="004868BC" w:rsidRDefault="000A463C" w:rsidP="000A463C">
      <w:pPr>
        <w:widowControl w:val="0"/>
        <w:spacing w:line="288" w:lineRule="auto"/>
      </w:pPr>
      <w:r w:rsidRPr="004868BC">
        <w:t>Que, con el propósito de promover, respetar, proteger y garantizar los derechos humanos de conformidad con los principios de universalidad, interdependencia, indivisibilidad y progresividad en los términos del artículo 1 de la Constitucional Federal, particularmente en lo relativo a la paridad, la igualdad de géneros y la erradicación de conductas discriminatorias que atenten contra la dignidad humana y tenga por objeto anular o menoscabar los derechos y libertades de las personas, se constituyó la Comisión de Igualdad de Género y no Discriminación.</w:t>
      </w:r>
    </w:p>
    <w:p w14:paraId="5514C282" w14:textId="31566FAE" w:rsidR="000A463C" w:rsidRPr="004868BC" w:rsidRDefault="000A463C" w:rsidP="000A463C">
      <w:pPr>
        <w:widowControl w:val="0"/>
        <w:spacing w:line="288" w:lineRule="auto"/>
      </w:pPr>
      <w:r w:rsidRPr="004868BC">
        <w:t>En ese tenor, la Comisión mencionada, de acuerdo con el artículo 19 del Reglamento de Comisiones, está facultada para atender los asuntos relativos a la promoción sobre la importancia de la igualdad de género entre los partidos políticos, organizaciones, instituciones y ciudadanía en general; así como de garantizar el ejercicio de los derechos políticos de las mujeres mediante líneas de acción tales como la coordinación interinstitucional, investigación y capacitación. Además, es la responsable del seguimiento a las directrices emitidas por el INE relacionadas con la aplicación del Protocolo para atender la violencia política contra las mujeres en Tabasco y aquellas acciones relacionadas con la paridad y la igualdad de género que este Consejo Estatal emita.</w:t>
      </w:r>
    </w:p>
    <w:p w14:paraId="2FC77E1E" w14:textId="133E06B0" w:rsidR="00B10AA1" w:rsidRPr="004868BC" w:rsidRDefault="00B10AA1" w:rsidP="000111DE">
      <w:pPr>
        <w:pStyle w:val="Ttulo2"/>
        <w:rPr>
          <w:sz w:val="23"/>
          <w:szCs w:val="23"/>
        </w:rPr>
      </w:pPr>
      <w:r w:rsidRPr="004868BC">
        <w:rPr>
          <w:sz w:val="23"/>
          <w:szCs w:val="23"/>
        </w:rPr>
        <w:t>Comisión d</w:t>
      </w:r>
      <w:r w:rsidR="00146308" w:rsidRPr="004868BC">
        <w:rPr>
          <w:sz w:val="23"/>
          <w:szCs w:val="23"/>
        </w:rPr>
        <w:t>e Seguimiento al SPEN</w:t>
      </w:r>
    </w:p>
    <w:p w14:paraId="48AC5D17" w14:textId="7E67E688" w:rsidR="005A6128" w:rsidRPr="004868BC" w:rsidRDefault="005A6128" w:rsidP="00B11855">
      <w:pPr>
        <w:widowControl w:val="0"/>
        <w:spacing w:line="288" w:lineRule="auto"/>
      </w:pPr>
      <w:r w:rsidRPr="004868BC">
        <w:t xml:space="preserve">Que, de conformidad con los artículos 376 fracción II del Estatuto del SPEN y del Personal de la Rama Administrativa y 16 del Reglamento de Comisiones, la función principal de la Comisión de Seguimiento al SPEN </w:t>
      </w:r>
      <w:r w:rsidR="004206D6" w:rsidRPr="004868BC">
        <w:t xml:space="preserve">es </w:t>
      </w:r>
      <w:r w:rsidRPr="004868BC">
        <w:t>garantizar la correcta implementación y funcionamiento de los mecanismos del propio servicio, bajo la rectoría del INE y conforme a las disposiciones de la Constitución</w:t>
      </w:r>
      <w:r w:rsidR="00DC6907" w:rsidRPr="004868BC">
        <w:t xml:space="preserve"> Federal</w:t>
      </w:r>
      <w:r w:rsidRPr="004868BC">
        <w:t>, la Ley General</w:t>
      </w:r>
      <w:r w:rsidR="00DC6907" w:rsidRPr="004868BC">
        <w:t xml:space="preserve"> y el propio</w:t>
      </w:r>
      <w:r w:rsidRPr="004868BC">
        <w:t xml:space="preserve"> Estatuto </w:t>
      </w:r>
      <w:r w:rsidR="00DC6907" w:rsidRPr="004868BC">
        <w:t xml:space="preserve">mencionado. </w:t>
      </w:r>
      <w:r w:rsidR="00B11855" w:rsidRPr="004868BC">
        <w:t>Para ello, cuenta con la facultad de proponer la participación de instituciones de educación superior y profesionales, en la ejecución de los programas de ingreso, formación, desarrollo y actualización profesional; promover la coordinación de actividades y, en su caso, la celebración de convenios de cooperación técnica con instituciones, con la finalidad de apoyar los programas institucionales; someter la propuesta de modificación a la estructura organizacional del Servicio en los términos del Estatuto del SPEN; entre otras.</w:t>
      </w:r>
    </w:p>
    <w:p w14:paraId="26F84F91" w14:textId="0C808084" w:rsidR="009128CD" w:rsidRPr="004868BC" w:rsidRDefault="009128CD" w:rsidP="00504402">
      <w:pPr>
        <w:pStyle w:val="Ttulo2"/>
        <w:rPr>
          <w:sz w:val="23"/>
          <w:szCs w:val="23"/>
        </w:rPr>
      </w:pPr>
      <w:r w:rsidRPr="004868BC">
        <w:rPr>
          <w:sz w:val="23"/>
          <w:szCs w:val="23"/>
        </w:rPr>
        <w:lastRenderedPageBreak/>
        <w:t>Debates en el ámbito local</w:t>
      </w:r>
    </w:p>
    <w:p w14:paraId="75ECCF83" w14:textId="5FD85511" w:rsidR="009128CD" w:rsidRPr="004868BC" w:rsidRDefault="009128CD" w:rsidP="009128CD">
      <w:r w:rsidRPr="004868BC">
        <w:t xml:space="preserve">Que, </w:t>
      </w:r>
      <w:r w:rsidR="005B4F99" w:rsidRPr="004868BC">
        <w:t xml:space="preserve">el </w:t>
      </w:r>
      <w:r w:rsidRPr="004868BC">
        <w:t>artículo 311 numeral 1 del Reglamento de Elecciones dispone que, en términos de la legislación electoral local respectiva, los organismos electorales organizarán debates entre todas las candidaturas a la Gubernatura y deberán promover la celebración de debates entre los demás cargos de elección popular a nivel local, para lo cual, las señales radiodifundidas que los organismos electorales generen para este fin, podrán ser utilizadas, en vivo y en forma gratuita, por los demás concesionarios de radio y televisión, así como por otros concesionarios de telecomunicaciones.</w:t>
      </w:r>
    </w:p>
    <w:p w14:paraId="4D542F77" w14:textId="4D4F206C" w:rsidR="00AE7AA8" w:rsidRPr="004868BC" w:rsidRDefault="00AE7AA8" w:rsidP="00AE7AA8">
      <w:r w:rsidRPr="004868BC">
        <w:t>Tales debates, de acuerdo con el numeral 2 del artículo en cita, deberán ser transmitidos por las estaciones de radio y canales de televisión de las concesionarias locales de uso público, en la entidad federativa correspondiente, pudiendo ser retransmitidos por otros concesionarios de telecomunicaciones y radiodifusión con cobertura en la entidad. El INE y los organismos electorales promoverán la transmisión de estos debates por parte de otros concesionarios.</w:t>
      </w:r>
    </w:p>
    <w:p w14:paraId="46AA5173" w14:textId="10D18460" w:rsidR="005B4F99" w:rsidRPr="004868BC" w:rsidRDefault="005B4F99" w:rsidP="005B4F99">
      <w:r w:rsidRPr="004868BC">
        <w:t>Acorde a lo anterior, el artículo 17</w:t>
      </w:r>
      <w:r w:rsidR="003A3B37" w:rsidRPr="004868BC">
        <w:t>2</w:t>
      </w:r>
      <w:r w:rsidRPr="004868BC">
        <w:t xml:space="preserve"> numeral 1 de la Ley Electoral establece que, el Consejo Estatal organizará un debate obligatorio entre todas las personas candidatas a la Gubernatura del Estado; debiendo promover la celebración de debates entre las personas candidatas a las diputaciones locales y presidencias municipales. </w:t>
      </w:r>
    </w:p>
    <w:p w14:paraId="3C602EF8" w14:textId="790DF18B" w:rsidR="00504402" w:rsidRPr="004868BC" w:rsidRDefault="00504402" w:rsidP="00504402">
      <w:pPr>
        <w:pStyle w:val="Ttulo2"/>
        <w:rPr>
          <w:sz w:val="23"/>
          <w:szCs w:val="23"/>
        </w:rPr>
      </w:pPr>
      <w:r w:rsidRPr="004868BC">
        <w:rPr>
          <w:sz w:val="23"/>
          <w:szCs w:val="23"/>
        </w:rPr>
        <w:t>Comisión Temporal de Debates</w:t>
      </w:r>
    </w:p>
    <w:p w14:paraId="740AA20F" w14:textId="6179BFFB" w:rsidR="006A0BE0" w:rsidRPr="004868BC" w:rsidRDefault="00504402" w:rsidP="006A0BE0">
      <w:pPr>
        <w:widowControl w:val="0"/>
        <w:spacing w:line="288" w:lineRule="auto"/>
      </w:pPr>
      <w:r w:rsidRPr="004868BC">
        <w:t xml:space="preserve">Que, </w:t>
      </w:r>
      <w:r w:rsidR="00F44671" w:rsidRPr="004868BC">
        <w:t xml:space="preserve">para cumplir con la obligación mencionada, este Consejo Estatal considera pertinente constituir, como en procesos electorales previos, </w:t>
      </w:r>
      <w:r w:rsidR="00B74E1E" w:rsidRPr="004868BC">
        <w:t xml:space="preserve">una </w:t>
      </w:r>
      <w:r w:rsidR="00F44671" w:rsidRPr="004868BC">
        <w:t xml:space="preserve">Comisión </w:t>
      </w:r>
      <w:r w:rsidR="00B74E1E" w:rsidRPr="004868BC">
        <w:t>de carácter t</w:t>
      </w:r>
      <w:r w:rsidR="00F44671" w:rsidRPr="004868BC">
        <w:t xml:space="preserve">emporal </w:t>
      </w:r>
      <w:r w:rsidR="006A0BE0" w:rsidRPr="004868BC">
        <w:t>que tendrá como propósito organizar el debate entre todas las personas candidatas a la Gubernatura del Estado y promover los debates</w:t>
      </w:r>
      <w:r w:rsidRPr="004868BC">
        <w:t xml:space="preserve"> entre las candidaturas a diputaciones locales y presidencias municipales</w:t>
      </w:r>
      <w:r w:rsidR="00B74E1E" w:rsidRPr="004868BC">
        <w:t xml:space="preserve"> durante el Proceso Electoral.</w:t>
      </w:r>
    </w:p>
    <w:p w14:paraId="0E1556C1" w14:textId="77777777" w:rsidR="0057013C" w:rsidRPr="004868BC" w:rsidRDefault="0057013C" w:rsidP="0057013C">
      <w:pPr>
        <w:widowControl w:val="0"/>
        <w:spacing w:line="288" w:lineRule="auto"/>
      </w:pPr>
      <w:r w:rsidRPr="004868BC">
        <w:t xml:space="preserve">Dicha Comisión se instalará durante la primera quincena posterior al inicio del Proceso Electoral correspondiente con el objetivo de planificar las actividades y desarrollar la propuesta de reglas básicas, las cuales serán aprobadas por el Consejo Estatal. </w:t>
      </w:r>
    </w:p>
    <w:p w14:paraId="07D02039" w14:textId="18F965F8" w:rsidR="0057013C" w:rsidRPr="004868BC" w:rsidRDefault="0057013C" w:rsidP="0057013C">
      <w:pPr>
        <w:widowControl w:val="0"/>
        <w:spacing w:line="288" w:lineRule="auto"/>
      </w:pPr>
      <w:r w:rsidRPr="004868BC">
        <w:t>En ese tenor, en congruencia con lo que dispone el artículo 307 numeral 3 incisos a) y b) del Reglamento de Elecciones, la Comisión Temporal de Debates tendrá las atribuciones siguientes:</w:t>
      </w:r>
    </w:p>
    <w:p w14:paraId="0C654C12" w14:textId="77777777" w:rsidR="007F529E" w:rsidRPr="004868BC" w:rsidRDefault="007F529E" w:rsidP="007F529E">
      <w:pPr>
        <w:pStyle w:val="Prrafodelista"/>
        <w:numPr>
          <w:ilvl w:val="0"/>
          <w:numId w:val="6"/>
        </w:numPr>
        <w:ind w:left="357" w:hanging="357"/>
        <w:contextualSpacing w:val="0"/>
      </w:pPr>
      <w:r w:rsidRPr="004868BC">
        <w:lastRenderedPageBreak/>
        <w:t>En la primera sesión de la Comisión Temporal aprobará un plan de trabajo donde se especifique, por lo menos, el método para la selección de los moderadores con criterios objetivos y la ruta para el desarrollo de los debates.</w:t>
      </w:r>
    </w:p>
    <w:p w14:paraId="63653ABD" w14:textId="48AF10DF" w:rsidR="007F529E" w:rsidRPr="004868BC" w:rsidRDefault="007F529E" w:rsidP="007F529E">
      <w:pPr>
        <w:pStyle w:val="Prrafodelista"/>
        <w:numPr>
          <w:ilvl w:val="0"/>
          <w:numId w:val="6"/>
        </w:numPr>
        <w:ind w:left="357" w:hanging="357"/>
        <w:contextualSpacing w:val="0"/>
      </w:pPr>
      <w:r w:rsidRPr="004868BC">
        <w:t>Elaborar la propuesta de reglas básicas para la celebración de los debates y someterla a consideración del Consejo Estatal.</w:t>
      </w:r>
      <w:r w:rsidR="006617BC" w:rsidRPr="004868BC">
        <w:t xml:space="preserve"> </w:t>
      </w:r>
      <w:r w:rsidRPr="004868BC">
        <w:t>La propuesta de reglas básicas incluirá, por lo menos, los elementos siguientes:</w:t>
      </w:r>
    </w:p>
    <w:p w14:paraId="118FC78C" w14:textId="77777777" w:rsidR="007F529E" w:rsidRPr="004868BC" w:rsidRDefault="007F529E" w:rsidP="006617BC">
      <w:pPr>
        <w:pStyle w:val="Prrafodelista"/>
        <w:numPr>
          <w:ilvl w:val="1"/>
          <w:numId w:val="6"/>
        </w:numPr>
        <w:spacing w:before="120" w:after="120"/>
        <w:ind w:left="714" w:hanging="357"/>
        <w:contextualSpacing w:val="0"/>
      </w:pPr>
      <w:r w:rsidRPr="004868BC">
        <w:t>La instancia que operará el debate;</w:t>
      </w:r>
    </w:p>
    <w:p w14:paraId="5988A9C1" w14:textId="77777777" w:rsidR="007F529E" w:rsidRPr="004868BC" w:rsidRDefault="007F529E" w:rsidP="006617BC">
      <w:pPr>
        <w:pStyle w:val="Prrafodelista"/>
        <w:numPr>
          <w:ilvl w:val="1"/>
          <w:numId w:val="6"/>
        </w:numPr>
        <w:spacing w:before="120" w:after="120"/>
        <w:ind w:left="714" w:hanging="357"/>
        <w:contextualSpacing w:val="0"/>
      </w:pPr>
      <w:r w:rsidRPr="004868BC">
        <w:t>Número de debates;</w:t>
      </w:r>
    </w:p>
    <w:p w14:paraId="7108BFBC" w14:textId="77777777" w:rsidR="007F529E" w:rsidRPr="004868BC" w:rsidRDefault="007F529E" w:rsidP="006617BC">
      <w:pPr>
        <w:pStyle w:val="Prrafodelista"/>
        <w:numPr>
          <w:ilvl w:val="1"/>
          <w:numId w:val="6"/>
        </w:numPr>
        <w:spacing w:before="120" w:after="120"/>
        <w:ind w:left="714" w:hanging="357"/>
        <w:contextualSpacing w:val="0"/>
      </w:pPr>
      <w:r w:rsidRPr="004868BC">
        <w:t>El lugar y la fecha en que se celebrarán;</w:t>
      </w:r>
    </w:p>
    <w:p w14:paraId="75A49851" w14:textId="77777777" w:rsidR="007F529E" w:rsidRPr="004868BC" w:rsidRDefault="007F529E" w:rsidP="006617BC">
      <w:pPr>
        <w:pStyle w:val="Prrafodelista"/>
        <w:numPr>
          <w:ilvl w:val="1"/>
          <w:numId w:val="6"/>
        </w:numPr>
        <w:spacing w:before="120" w:after="120"/>
        <w:ind w:left="714" w:hanging="357"/>
        <w:contextualSpacing w:val="0"/>
      </w:pPr>
      <w:r w:rsidRPr="004868BC">
        <w:t>Reglas específicas sobre, entre otros elementos, la moderación de los debates, las características de las preguntas, la interacción entre los participantes, y en su caso, la participación de la ciudadanía.</w:t>
      </w:r>
    </w:p>
    <w:p w14:paraId="0658F136" w14:textId="2AF78B37" w:rsidR="007F529E" w:rsidRPr="004868BC" w:rsidRDefault="007F529E" w:rsidP="006617BC">
      <w:pPr>
        <w:pStyle w:val="Prrafodelista"/>
        <w:numPr>
          <w:ilvl w:val="1"/>
          <w:numId w:val="6"/>
        </w:numPr>
        <w:spacing w:before="120" w:after="120"/>
        <w:ind w:left="714" w:hanging="357"/>
        <w:contextualSpacing w:val="0"/>
      </w:pPr>
      <w:r w:rsidRPr="004868BC">
        <w:t>La propuesta de reglas básicas deberá ser aprobada por el Consejo General antes del inicio de las precampañas. Para ello, de manera previa se analizarán en la Comisión Temporal las opiniones y observaciones que presenten los partidos políticos.</w:t>
      </w:r>
    </w:p>
    <w:p w14:paraId="61108C77" w14:textId="77777777" w:rsidR="0045245C" w:rsidRPr="004868BC" w:rsidRDefault="007F529E" w:rsidP="007F529E">
      <w:pPr>
        <w:pStyle w:val="Prrafodelista"/>
        <w:numPr>
          <w:ilvl w:val="0"/>
          <w:numId w:val="6"/>
        </w:numPr>
        <w:ind w:left="357" w:hanging="357"/>
        <w:contextualSpacing w:val="0"/>
      </w:pPr>
      <w:r w:rsidRPr="004868BC">
        <w:t>Someter a consideración del Consejo General la propuesta de persona o personas que fungirán como moderadores.</w:t>
      </w:r>
    </w:p>
    <w:p w14:paraId="3AF8ABE5" w14:textId="52E9A2BF" w:rsidR="0057013C" w:rsidRPr="004868BC" w:rsidRDefault="007F529E" w:rsidP="007F529E">
      <w:pPr>
        <w:pStyle w:val="Prrafodelista"/>
        <w:numPr>
          <w:ilvl w:val="0"/>
          <w:numId w:val="6"/>
        </w:numPr>
        <w:ind w:left="357" w:hanging="357"/>
        <w:contextualSpacing w:val="0"/>
      </w:pPr>
      <w:r w:rsidRPr="004868BC">
        <w:t>Resolver las cuestiones no previstas respecto a la organización de debates.</w:t>
      </w:r>
    </w:p>
    <w:p w14:paraId="7FB17575" w14:textId="2FBB9B33" w:rsidR="00DC3E0E" w:rsidRPr="004868BC" w:rsidRDefault="00DC3E0E" w:rsidP="00DC3E0E">
      <w:pPr>
        <w:pStyle w:val="Ttulo2"/>
        <w:rPr>
          <w:sz w:val="23"/>
          <w:szCs w:val="23"/>
        </w:rPr>
      </w:pPr>
      <w:r w:rsidRPr="004868BC">
        <w:rPr>
          <w:sz w:val="23"/>
          <w:szCs w:val="23"/>
        </w:rPr>
        <w:t>Nueva integración de las Comisiones</w:t>
      </w:r>
    </w:p>
    <w:p w14:paraId="1B552F3C" w14:textId="01E94E7E" w:rsidR="00751494" w:rsidRPr="004868BC" w:rsidRDefault="0089657F" w:rsidP="00353346">
      <w:pPr>
        <w:widowControl w:val="0"/>
      </w:pPr>
      <w:r w:rsidRPr="004868BC">
        <w:t xml:space="preserve">Que, </w:t>
      </w:r>
      <w:r w:rsidR="00751494" w:rsidRPr="004868BC">
        <w:t xml:space="preserve">conforme se determinó en el acuerdo CE/2020/043 aprobado por este Consejo Estatal y considerando que el período de tres años por el que se constituyeron las Comisiones Permanentes </w:t>
      </w:r>
      <w:r w:rsidR="008F3B52" w:rsidRPr="004868BC">
        <w:t xml:space="preserve">actuales, </w:t>
      </w:r>
      <w:r w:rsidR="00751494" w:rsidRPr="004868BC">
        <w:t>concluye el 8 de octubre de la presente anualidad, lo conducente es establecer la nueva integración de éstas, en términos de lo que señala el artículo 4 numeral 3 del Reglamento de Comisiones.</w:t>
      </w:r>
    </w:p>
    <w:p w14:paraId="3B2F1119" w14:textId="58712037" w:rsidR="00992D9E" w:rsidRPr="004868BC" w:rsidRDefault="00992D9E" w:rsidP="00353346">
      <w:pPr>
        <w:widowControl w:val="0"/>
      </w:pPr>
      <w:r w:rsidRPr="004868BC">
        <w:t xml:space="preserve">Para ello, la conformación que a continuación se presenta, además de la paridad, atiende al principio de igualdad a las Consejeras y Consejeros Electorales. En ese tenor, para constituir a los órganos auxiliares, se atendió a dos aspectos de relevancia. Por un lado, el </w:t>
      </w:r>
      <w:r w:rsidRPr="004868BC">
        <w:lastRenderedPageBreak/>
        <w:t>perfil profesional de cada uno de los y las funcionarias electorales; y, por otro, a la experiencia obtenida en procesos electorales previos; pues tales aspectos, de manera conjunta fortalecen la actividad y el trabajo de las Comisiones.</w:t>
      </w:r>
    </w:p>
    <w:p w14:paraId="334362B9" w14:textId="5EF98673" w:rsidR="00992D9E" w:rsidRPr="004868BC" w:rsidRDefault="002E1DE0" w:rsidP="00353346">
      <w:pPr>
        <w:widowControl w:val="0"/>
      </w:pPr>
      <w:r w:rsidRPr="004868BC">
        <w:t>En ese contexto, las Consejeras y Consejeros Electorales de manera consensada, determinaron la integración de las Comisiones de la siguiente forma:</w:t>
      </w:r>
    </w:p>
    <w:tbl>
      <w:tblPr>
        <w:tblStyle w:val="Tablaconcuadrcula"/>
        <w:tblW w:w="0" w:type="auto"/>
        <w:tblLook w:val="04A0" w:firstRow="1" w:lastRow="0" w:firstColumn="1" w:lastColumn="0" w:noHBand="0" w:noVBand="1"/>
      </w:tblPr>
      <w:tblGrid>
        <w:gridCol w:w="1838"/>
        <w:gridCol w:w="6990"/>
      </w:tblGrid>
      <w:tr w:rsidR="00861B2D" w14:paraId="11E0E734" w14:textId="77777777" w:rsidTr="00AC57B1">
        <w:tc>
          <w:tcPr>
            <w:tcW w:w="8828" w:type="dxa"/>
            <w:gridSpan w:val="2"/>
            <w:tcBorders>
              <w:top w:val="nil"/>
              <w:left w:val="nil"/>
              <w:bottom w:val="single" w:sz="4" w:space="0" w:color="BFBFBF" w:themeColor="background1" w:themeShade="BF"/>
              <w:right w:val="nil"/>
            </w:tcBorders>
            <w:vAlign w:val="center"/>
          </w:tcPr>
          <w:p w14:paraId="28B3B985" w14:textId="0EDCE4A9" w:rsidR="00861B2D" w:rsidRPr="00861B2D" w:rsidRDefault="00861B2D" w:rsidP="00861B2D">
            <w:pPr>
              <w:widowControl w:val="0"/>
              <w:spacing w:before="60" w:after="60" w:line="288" w:lineRule="auto"/>
              <w:jc w:val="center"/>
              <w:rPr>
                <w:b/>
                <w:bCs/>
              </w:rPr>
            </w:pPr>
            <w:r w:rsidRPr="008C294D">
              <w:rPr>
                <w:b/>
                <w:bCs/>
                <w:color w:val="993366"/>
                <w:sz w:val="18"/>
                <w:szCs w:val="18"/>
              </w:rPr>
              <w:t xml:space="preserve">Comisión </w:t>
            </w:r>
            <w:r w:rsidR="00ED1975" w:rsidRPr="008C294D">
              <w:rPr>
                <w:b/>
                <w:bCs/>
                <w:color w:val="993366"/>
                <w:sz w:val="18"/>
                <w:szCs w:val="18"/>
              </w:rPr>
              <w:t xml:space="preserve">Permanente </w:t>
            </w:r>
            <w:r w:rsidRPr="008C294D">
              <w:rPr>
                <w:b/>
                <w:bCs/>
                <w:color w:val="993366"/>
                <w:sz w:val="18"/>
                <w:szCs w:val="18"/>
              </w:rPr>
              <w:t>de Vinculación con el INE</w:t>
            </w:r>
          </w:p>
        </w:tc>
      </w:tr>
      <w:tr w:rsidR="00861B2D" w14:paraId="36F9A1F9"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127F18" w14:textId="4E18A29F" w:rsidR="00861B2D" w:rsidRPr="00AC57B1" w:rsidRDefault="00861B2D" w:rsidP="00861B2D">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A2A750" w14:textId="44250E7E" w:rsidR="00861B2D" w:rsidRPr="00AC57B1" w:rsidRDefault="00861B2D" w:rsidP="00861B2D">
            <w:pPr>
              <w:widowControl w:val="0"/>
              <w:spacing w:before="60" w:after="60" w:line="288" w:lineRule="auto"/>
              <w:rPr>
                <w:sz w:val="22"/>
                <w:szCs w:val="22"/>
              </w:rPr>
            </w:pPr>
            <w:r w:rsidRPr="00AC57B1">
              <w:rPr>
                <w:sz w:val="22"/>
                <w:szCs w:val="22"/>
              </w:rPr>
              <w:t>Mtra. Elizabeth Nava Gutiérrez</w:t>
            </w:r>
          </w:p>
        </w:tc>
      </w:tr>
      <w:tr w:rsidR="00861B2D" w14:paraId="2DCABDCA"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79551" w14:textId="1D736D98" w:rsidR="00861B2D" w:rsidRPr="00AC57B1" w:rsidRDefault="00861B2D" w:rsidP="00861B2D">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7FF53" w14:textId="587509EA" w:rsidR="00861B2D" w:rsidRPr="00AC57B1" w:rsidRDefault="00861B2D" w:rsidP="00861B2D">
            <w:pPr>
              <w:widowControl w:val="0"/>
              <w:spacing w:before="60" w:after="60" w:line="288" w:lineRule="auto"/>
              <w:rPr>
                <w:sz w:val="22"/>
                <w:szCs w:val="22"/>
              </w:rPr>
            </w:pPr>
            <w:r w:rsidRPr="00AC57B1">
              <w:rPr>
                <w:sz w:val="22"/>
                <w:szCs w:val="22"/>
              </w:rPr>
              <w:t>M.D. Víctor Humberto Mejía Naranjo</w:t>
            </w:r>
          </w:p>
        </w:tc>
      </w:tr>
      <w:tr w:rsidR="00861B2D" w14:paraId="65902901"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DFAF6C" w14:textId="6585623B" w:rsidR="00861B2D" w:rsidRPr="00AC57B1" w:rsidRDefault="00861B2D" w:rsidP="00861B2D">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599AB1" w14:textId="56E78C26" w:rsidR="00861B2D" w:rsidRPr="00AC57B1" w:rsidRDefault="00861B2D" w:rsidP="00861B2D">
            <w:pPr>
              <w:widowControl w:val="0"/>
              <w:spacing w:before="60" w:after="60" w:line="288" w:lineRule="auto"/>
              <w:rPr>
                <w:sz w:val="22"/>
                <w:szCs w:val="22"/>
              </w:rPr>
            </w:pPr>
            <w:r w:rsidRPr="00AC57B1">
              <w:rPr>
                <w:sz w:val="22"/>
                <w:szCs w:val="22"/>
              </w:rPr>
              <w:t>Mtro. Vladimir Hernández Venegas</w:t>
            </w:r>
          </w:p>
        </w:tc>
      </w:tr>
      <w:tr w:rsidR="00D54935" w14:paraId="628C9496" w14:textId="77777777" w:rsidTr="00AC57B1">
        <w:tc>
          <w:tcPr>
            <w:tcW w:w="8828" w:type="dxa"/>
            <w:gridSpan w:val="2"/>
            <w:tcBorders>
              <w:top w:val="single" w:sz="4" w:space="0" w:color="BFBFBF" w:themeColor="background1" w:themeShade="BF"/>
              <w:left w:val="nil"/>
              <w:bottom w:val="single" w:sz="4" w:space="0" w:color="BFBFBF" w:themeColor="background1" w:themeShade="BF"/>
              <w:right w:val="nil"/>
            </w:tcBorders>
            <w:vAlign w:val="center"/>
          </w:tcPr>
          <w:p w14:paraId="6B59793A" w14:textId="70F48AF6" w:rsidR="00D54935" w:rsidRPr="008C294D" w:rsidRDefault="00D54935" w:rsidP="008C294D">
            <w:pPr>
              <w:widowControl w:val="0"/>
              <w:spacing w:before="600" w:after="60" w:line="288" w:lineRule="auto"/>
              <w:jc w:val="center"/>
              <w:rPr>
                <w:b/>
                <w:bCs/>
                <w:sz w:val="18"/>
                <w:szCs w:val="18"/>
              </w:rPr>
            </w:pPr>
            <w:r w:rsidRPr="008C294D">
              <w:rPr>
                <w:b/>
                <w:bCs/>
                <w:color w:val="993366"/>
                <w:sz w:val="18"/>
                <w:szCs w:val="18"/>
              </w:rPr>
              <w:t xml:space="preserve">Comisión </w:t>
            </w:r>
            <w:r w:rsidR="00ED1975" w:rsidRPr="008C294D">
              <w:rPr>
                <w:b/>
                <w:bCs/>
                <w:color w:val="993366"/>
                <w:sz w:val="18"/>
                <w:szCs w:val="18"/>
              </w:rPr>
              <w:t xml:space="preserve">Permanente </w:t>
            </w:r>
            <w:r w:rsidRPr="008C294D">
              <w:rPr>
                <w:b/>
                <w:bCs/>
                <w:color w:val="993366"/>
                <w:sz w:val="18"/>
                <w:szCs w:val="18"/>
              </w:rPr>
              <w:t>de Organización Electoral y Educación Cívica</w:t>
            </w:r>
          </w:p>
        </w:tc>
      </w:tr>
      <w:tr w:rsidR="00D54935" w14:paraId="5C71A501"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2D3BB3" w14:textId="77777777" w:rsidR="00D54935" w:rsidRPr="00AC57B1" w:rsidRDefault="00D54935"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80982" w14:textId="525D85F7" w:rsidR="00D54935" w:rsidRPr="008C294D" w:rsidRDefault="00D54935" w:rsidP="00BA7142">
            <w:pPr>
              <w:widowControl w:val="0"/>
              <w:spacing w:before="60" w:after="60" w:line="288" w:lineRule="auto"/>
              <w:rPr>
                <w:sz w:val="22"/>
                <w:szCs w:val="22"/>
              </w:rPr>
            </w:pPr>
            <w:r w:rsidRPr="008C294D">
              <w:rPr>
                <w:sz w:val="22"/>
                <w:szCs w:val="22"/>
              </w:rPr>
              <w:t>Lic. Hernán González Sala</w:t>
            </w:r>
          </w:p>
        </w:tc>
      </w:tr>
      <w:tr w:rsidR="00D54935" w14:paraId="0E4B438A" w14:textId="77777777" w:rsidTr="00C53C50">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3FCF8" w14:textId="77777777" w:rsidR="00D54935" w:rsidRPr="00AC57B1" w:rsidRDefault="00D54935"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C7541" w14:textId="7DE619F0" w:rsidR="00D54935" w:rsidRPr="008C294D" w:rsidRDefault="00D54935" w:rsidP="00BA7142">
            <w:pPr>
              <w:widowControl w:val="0"/>
              <w:spacing w:before="60" w:after="60" w:line="288" w:lineRule="auto"/>
              <w:rPr>
                <w:sz w:val="22"/>
                <w:szCs w:val="22"/>
              </w:rPr>
            </w:pPr>
            <w:r w:rsidRPr="008C294D">
              <w:rPr>
                <w:sz w:val="22"/>
                <w:szCs w:val="22"/>
              </w:rPr>
              <w:t>Mtra. Rosselvy del Carmen Domínguez Arévalo</w:t>
            </w:r>
          </w:p>
        </w:tc>
      </w:tr>
      <w:tr w:rsidR="00D54935" w14:paraId="25504E64" w14:textId="77777777" w:rsidTr="00C53C50">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6AC199" w14:textId="77777777" w:rsidR="00D54935" w:rsidRPr="00AC57B1" w:rsidRDefault="00D54935"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91FAD3" w14:textId="26018FDF" w:rsidR="00D54935" w:rsidRPr="008C294D" w:rsidRDefault="00DE6DA5" w:rsidP="00BA7142">
            <w:pPr>
              <w:widowControl w:val="0"/>
              <w:spacing w:before="60" w:after="60" w:line="288" w:lineRule="auto"/>
              <w:rPr>
                <w:sz w:val="22"/>
                <w:szCs w:val="22"/>
              </w:rPr>
            </w:pPr>
            <w:r>
              <w:rPr>
                <w:sz w:val="22"/>
                <w:szCs w:val="22"/>
              </w:rPr>
              <w:t>Lic</w:t>
            </w:r>
            <w:r w:rsidR="00D54935" w:rsidRPr="008C294D">
              <w:rPr>
                <w:sz w:val="22"/>
                <w:szCs w:val="22"/>
              </w:rPr>
              <w:t>. María Elvia Magaña Sandoval</w:t>
            </w:r>
          </w:p>
        </w:tc>
      </w:tr>
      <w:tr w:rsidR="00833381" w14:paraId="594AE089" w14:textId="77777777" w:rsidTr="00C53C50">
        <w:tc>
          <w:tcPr>
            <w:tcW w:w="8828" w:type="dxa"/>
            <w:gridSpan w:val="2"/>
            <w:tcBorders>
              <w:top w:val="nil"/>
              <w:left w:val="nil"/>
              <w:bottom w:val="single" w:sz="4" w:space="0" w:color="BFBFBF" w:themeColor="background1" w:themeShade="BF"/>
              <w:right w:val="nil"/>
            </w:tcBorders>
            <w:vAlign w:val="center"/>
          </w:tcPr>
          <w:p w14:paraId="39785B14" w14:textId="2ECF5CCE" w:rsidR="00833381" w:rsidRPr="00861B2D" w:rsidRDefault="00833381" w:rsidP="008C294D">
            <w:pPr>
              <w:widowControl w:val="0"/>
              <w:spacing w:before="600" w:after="60" w:line="288" w:lineRule="auto"/>
              <w:jc w:val="center"/>
              <w:rPr>
                <w:b/>
                <w:bCs/>
              </w:rPr>
            </w:pPr>
            <w:r w:rsidRPr="008C294D">
              <w:rPr>
                <w:b/>
                <w:bCs/>
                <w:color w:val="993366"/>
                <w:sz w:val="18"/>
                <w:szCs w:val="18"/>
              </w:rPr>
              <w:t xml:space="preserve">Comisión </w:t>
            </w:r>
            <w:r w:rsidR="00ED1975" w:rsidRPr="008C294D">
              <w:rPr>
                <w:b/>
                <w:bCs/>
                <w:color w:val="993366"/>
                <w:sz w:val="18"/>
                <w:szCs w:val="18"/>
              </w:rPr>
              <w:t xml:space="preserve">Permanente </w:t>
            </w:r>
            <w:r w:rsidRPr="008C294D">
              <w:rPr>
                <w:b/>
                <w:bCs/>
                <w:color w:val="993366"/>
                <w:sz w:val="18"/>
                <w:szCs w:val="18"/>
              </w:rPr>
              <w:t>de Denuncias y Quejas</w:t>
            </w:r>
          </w:p>
        </w:tc>
      </w:tr>
      <w:tr w:rsidR="00833381" w14:paraId="5F1E37A6" w14:textId="77777777" w:rsidTr="00C53C50">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4D28B" w14:textId="77777777" w:rsidR="00833381" w:rsidRPr="00AC57B1" w:rsidRDefault="00833381"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DF21D" w14:textId="302C0960" w:rsidR="00833381" w:rsidRPr="008C294D" w:rsidRDefault="00833381" w:rsidP="00BA7142">
            <w:pPr>
              <w:widowControl w:val="0"/>
              <w:spacing w:before="60" w:after="60" w:line="288" w:lineRule="auto"/>
              <w:rPr>
                <w:sz w:val="22"/>
                <w:szCs w:val="22"/>
              </w:rPr>
            </w:pPr>
            <w:r w:rsidRPr="008C294D">
              <w:rPr>
                <w:sz w:val="22"/>
                <w:szCs w:val="22"/>
              </w:rPr>
              <w:t>Mtro. Vladimir Hernández Venegas</w:t>
            </w:r>
          </w:p>
        </w:tc>
      </w:tr>
      <w:tr w:rsidR="00833381" w14:paraId="39D73D2C"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49B18D" w14:textId="77777777" w:rsidR="00833381" w:rsidRPr="00AC57B1" w:rsidRDefault="00833381" w:rsidP="00833381">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D2453" w14:textId="111E4316" w:rsidR="00833381" w:rsidRPr="008C294D" w:rsidRDefault="00833381" w:rsidP="00833381">
            <w:pPr>
              <w:widowControl w:val="0"/>
              <w:spacing w:before="60" w:after="60" w:line="288" w:lineRule="auto"/>
              <w:rPr>
                <w:sz w:val="22"/>
                <w:szCs w:val="22"/>
              </w:rPr>
            </w:pPr>
            <w:r w:rsidRPr="008C294D">
              <w:rPr>
                <w:sz w:val="22"/>
                <w:szCs w:val="22"/>
              </w:rPr>
              <w:t>Mtra. Rosselvy del Carmen Domínguez Arévalo</w:t>
            </w:r>
          </w:p>
        </w:tc>
      </w:tr>
      <w:tr w:rsidR="00833381" w14:paraId="749948BF"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52A398" w14:textId="77777777" w:rsidR="00833381" w:rsidRPr="00AC57B1" w:rsidRDefault="00833381" w:rsidP="00833381">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AB332" w14:textId="589B9A77" w:rsidR="00833381" w:rsidRPr="008C294D" w:rsidRDefault="00833381" w:rsidP="00833381">
            <w:pPr>
              <w:widowControl w:val="0"/>
              <w:spacing w:before="60" w:after="60" w:line="288" w:lineRule="auto"/>
              <w:rPr>
                <w:sz w:val="22"/>
                <w:szCs w:val="22"/>
              </w:rPr>
            </w:pPr>
            <w:r w:rsidRPr="008C294D">
              <w:rPr>
                <w:sz w:val="22"/>
                <w:szCs w:val="22"/>
              </w:rPr>
              <w:t>M.D. Víctor Humberto Mejía Naranjo</w:t>
            </w:r>
          </w:p>
        </w:tc>
      </w:tr>
    </w:tbl>
    <w:p w14:paraId="17D21EF2" w14:textId="77777777" w:rsidR="008C294D" w:rsidRDefault="008C294D"/>
    <w:tbl>
      <w:tblPr>
        <w:tblStyle w:val="Tablaconcuadrcula"/>
        <w:tblW w:w="0" w:type="auto"/>
        <w:tblLook w:val="04A0" w:firstRow="1" w:lastRow="0" w:firstColumn="1" w:lastColumn="0" w:noHBand="0" w:noVBand="1"/>
      </w:tblPr>
      <w:tblGrid>
        <w:gridCol w:w="1838"/>
        <w:gridCol w:w="6990"/>
      </w:tblGrid>
      <w:tr w:rsidR="00833381" w:rsidRPr="00861B2D" w14:paraId="77A4E21E" w14:textId="77777777" w:rsidTr="008C294D">
        <w:tc>
          <w:tcPr>
            <w:tcW w:w="8828" w:type="dxa"/>
            <w:gridSpan w:val="2"/>
            <w:tcBorders>
              <w:top w:val="nil"/>
              <w:left w:val="nil"/>
              <w:bottom w:val="single" w:sz="4" w:space="0" w:color="BFBFBF" w:themeColor="background1" w:themeShade="BF"/>
              <w:right w:val="nil"/>
            </w:tcBorders>
            <w:vAlign w:val="center"/>
          </w:tcPr>
          <w:p w14:paraId="450F510B" w14:textId="292EE5CA" w:rsidR="00833381" w:rsidRPr="00861B2D" w:rsidRDefault="00833381" w:rsidP="008C294D">
            <w:pPr>
              <w:widowControl w:val="0"/>
              <w:spacing w:before="0" w:after="60" w:line="288" w:lineRule="auto"/>
              <w:jc w:val="center"/>
              <w:rPr>
                <w:b/>
                <w:bCs/>
              </w:rPr>
            </w:pPr>
            <w:r w:rsidRPr="008C294D">
              <w:rPr>
                <w:b/>
                <w:bCs/>
                <w:color w:val="993366"/>
                <w:sz w:val="18"/>
                <w:szCs w:val="18"/>
              </w:rPr>
              <w:t xml:space="preserve">Comisión </w:t>
            </w:r>
            <w:r w:rsidR="00ED1975" w:rsidRPr="008C294D">
              <w:rPr>
                <w:b/>
                <w:bCs/>
                <w:color w:val="993366"/>
                <w:sz w:val="18"/>
                <w:szCs w:val="18"/>
              </w:rPr>
              <w:t xml:space="preserve">Permanente de </w:t>
            </w:r>
            <w:r w:rsidRPr="008C294D">
              <w:rPr>
                <w:b/>
                <w:bCs/>
                <w:color w:val="993366"/>
                <w:sz w:val="18"/>
                <w:szCs w:val="18"/>
              </w:rPr>
              <w:t>Igualdad de Género y no Discriminación</w:t>
            </w:r>
          </w:p>
        </w:tc>
      </w:tr>
      <w:tr w:rsidR="00833381" w14:paraId="6A311EA7" w14:textId="77777777" w:rsidTr="008C294D">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8391E9" w14:textId="77777777" w:rsidR="00833381" w:rsidRPr="00AC57B1" w:rsidRDefault="00833381"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1589B" w14:textId="2DA74330" w:rsidR="00833381" w:rsidRPr="008C294D" w:rsidRDefault="00DE6DA5" w:rsidP="00BA7142">
            <w:pPr>
              <w:widowControl w:val="0"/>
              <w:spacing w:before="60" w:after="60" w:line="288" w:lineRule="auto"/>
              <w:rPr>
                <w:sz w:val="22"/>
                <w:szCs w:val="22"/>
              </w:rPr>
            </w:pPr>
            <w:r>
              <w:rPr>
                <w:sz w:val="22"/>
                <w:szCs w:val="22"/>
              </w:rPr>
              <w:t>Lic</w:t>
            </w:r>
            <w:r w:rsidR="00945B34" w:rsidRPr="008C294D">
              <w:rPr>
                <w:sz w:val="22"/>
                <w:szCs w:val="22"/>
              </w:rPr>
              <w:t>. María Elvia Magaña Sandoval</w:t>
            </w:r>
          </w:p>
        </w:tc>
      </w:tr>
      <w:tr w:rsidR="00833381" w14:paraId="34938A6D"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1DF88" w14:textId="77777777" w:rsidR="00833381" w:rsidRPr="00AC57B1" w:rsidRDefault="00833381"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994FB5" w14:textId="5107CA62" w:rsidR="00833381" w:rsidRPr="008C294D" w:rsidRDefault="00945B34" w:rsidP="00BA7142">
            <w:pPr>
              <w:widowControl w:val="0"/>
              <w:spacing w:before="60" w:after="60" w:line="288" w:lineRule="auto"/>
              <w:rPr>
                <w:sz w:val="22"/>
                <w:szCs w:val="22"/>
              </w:rPr>
            </w:pPr>
            <w:r w:rsidRPr="008C294D">
              <w:rPr>
                <w:sz w:val="22"/>
                <w:szCs w:val="22"/>
              </w:rPr>
              <w:t>Mtro. Juan Correa López</w:t>
            </w:r>
          </w:p>
        </w:tc>
      </w:tr>
      <w:tr w:rsidR="00945B34" w14:paraId="3D3F7E1C"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324FDE" w14:textId="77777777" w:rsidR="00945B34" w:rsidRPr="00AC57B1" w:rsidRDefault="00945B34" w:rsidP="00945B34">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EAA13" w14:textId="0F423BA5" w:rsidR="00945B34" w:rsidRPr="008C294D" w:rsidRDefault="00945B34" w:rsidP="00945B34">
            <w:pPr>
              <w:widowControl w:val="0"/>
              <w:spacing w:before="60" w:after="60" w:line="288" w:lineRule="auto"/>
              <w:rPr>
                <w:sz w:val="22"/>
                <w:szCs w:val="22"/>
              </w:rPr>
            </w:pPr>
            <w:r w:rsidRPr="008C294D">
              <w:rPr>
                <w:sz w:val="22"/>
                <w:szCs w:val="22"/>
              </w:rPr>
              <w:t>Lic. Hernán González Sala</w:t>
            </w:r>
          </w:p>
        </w:tc>
      </w:tr>
      <w:tr w:rsidR="00945B34" w:rsidRPr="00861B2D" w14:paraId="38B5ED55" w14:textId="77777777" w:rsidTr="00AC57B1">
        <w:tc>
          <w:tcPr>
            <w:tcW w:w="8828" w:type="dxa"/>
            <w:gridSpan w:val="2"/>
            <w:tcBorders>
              <w:top w:val="single" w:sz="4" w:space="0" w:color="BFBFBF" w:themeColor="background1" w:themeShade="BF"/>
              <w:left w:val="nil"/>
              <w:bottom w:val="single" w:sz="4" w:space="0" w:color="BFBFBF" w:themeColor="background1" w:themeShade="BF"/>
              <w:right w:val="nil"/>
            </w:tcBorders>
            <w:vAlign w:val="center"/>
          </w:tcPr>
          <w:p w14:paraId="575D7DF4" w14:textId="03BB7FEF" w:rsidR="00945B34" w:rsidRPr="00861B2D" w:rsidRDefault="00945B34" w:rsidP="008C294D">
            <w:pPr>
              <w:widowControl w:val="0"/>
              <w:spacing w:before="600" w:after="60" w:line="288" w:lineRule="auto"/>
              <w:jc w:val="center"/>
              <w:rPr>
                <w:b/>
                <w:bCs/>
              </w:rPr>
            </w:pPr>
            <w:r w:rsidRPr="008C294D">
              <w:rPr>
                <w:b/>
                <w:bCs/>
                <w:color w:val="993366"/>
                <w:sz w:val="18"/>
                <w:szCs w:val="18"/>
              </w:rPr>
              <w:lastRenderedPageBreak/>
              <w:t>Comisión</w:t>
            </w:r>
            <w:r w:rsidR="00ED1975" w:rsidRPr="008C294D">
              <w:rPr>
                <w:b/>
                <w:bCs/>
                <w:color w:val="993366"/>
                <w:sz w:val="18"/>
                <w:szCs w:val="18"/>
              </w:rPr>
              <w:t xml:space="preserve"> Permanente</w:t>
            </w:r>
            <w:r w:rsidRPr="008C294D">
              <w:rPr>
                <w:b/>
                <w:bCs/>
                <w:color w:val="993366"/>
                <w:sz w:val="18"/>
                <w:szCs w:val="18"/>
              </w:rPr>
              <w:t xml:space="preserve"> de Seguimiento al SPEN</w:t>
            </w:r>
          </w:p>
        </w:tc>
      </w:tr>
      <w:tr w:rsidR="00945B34" w14:paraId="032B8AF6"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5E9ABD" w14:textId="77777777" w:rsidR="00945B34" w:rsidRPr="00AC57B1" w:rsidRDefault="00945B34" w:rsidP="00BA7142">
            <w:pPr>
              <w:widowControl w:val="0"/>
              <w:spacing w:before="60" w:after="60" w:line="288" w:lineRule="auto"/>
              <w:rPr>
                <w:b/>
                <w:bCs/>
                <w:sz w:val="20"/>
                <w:szCs w:val="20"/>
              </w:rPr>
            </w:pPr>
            <w:r w:rsidRPr="00AC57B1">
              <w:rPr>
                <w:b/>
                <w:bCs/>
                <w:sz w:val="20"/>
                <w:szCs w:val="20"/>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31BBA" w14:textId="0116B7DA" w:rsidR="00945B34" w:rsidRPr="008C294D" w:rsidRDefault="00ED1975" w:rsidP="00BA7142">
            <w:pPr>
              <w:widowControl w:val="0"/>
              <w:spacing w:before="60" w:after="60" w:line="288" w:lineRule="auto"/>
              <w:rPr>
                <w:sz w:val="22"/>
                <w:szCs w:val="22"/>
              </w:rPr>
            </w:pPr>
            <w:r w:rsidRPr="008C294D">
              <w:rPr>
                <w:sz w:val="22"/>
                <w:szCs w:val="22"/>
              </w:rPr>
              <w:t>M.D. Víctor Humberto Mejía Naranjo</w:t>
            </w:r>
          </w:p>
        </w:tc>
      </w:tr>
      <w:tr w:rsidR="00945B34" w14:paraId="3346AB8D"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7EB16C" w14:textId="77777777" w:rsidR="00945B34" w:rsidRPr="00AC57B1" w:rsidRDefault="00945B34"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693C99" w14:textId="77777777" w:rsidR="00945B34" w:rsidRPr="008C294D" w:rsidRDefault="00945B34" w:rsidP="00BA7142">
            <w:pPr>
              <w:widowControl w:val="0"/>
              <w:spacing w:before="60" w:after="60" w:line="288" w:lineRule="auto"/>
              <w:rPr>
                <w:sz w:val="22"/>
                <w:szCs w:val="22"/>
              </w:rPr>
            </w:pPr>
            <w:r w:rsidRPr="008C294D">
              <w:rPr>
                <w:sz w:val="22"/>
                <w:szCs w:val="22"/>
              </w:rPr>
              <w:t>Mtro. Juan Correa López</w:t>
            </w:r>
          </w:p>
        </w:tc>
      </w:tr>
      <w:tr w:rsidR="00ED1975" w14:paraId="2001C7E5"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FFE57" w14:textId="77777777" w:rsidR="00ED1975" w:rsidRPr="00AC57B1" w:rsidRDefault="00ED1975" w:rsidP="00ED1975">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3D1957" w14:textId="70A62D39" w:rsidR="00ED1975" w:rsidRPr="008C294D" w:rsidRDefault="00DE6DA5" w:rsidP="00ED1975">
            <w:pPr>
              <w:widowControl w:val="0"/>
              <w:spacing w:before="60" w:after="60" w:line="288" w:lineRule="auto"/>
              <w:rPr>
                <w:sz w:val="22"/>
                <w:szCs w:val="22"/>
              </w:rPr>
            </w:pPr>
            <w:r>
              <w:rPr>
                <w:sz w:val="22"/>
                <w:szCs w:val="22"/>
              </w:rPr>
              <w:t>Lic</w:t>
            </w:r>
            <w:r w:rsidR="00ED1975" w:rsidRPr="008C294D">
              <w:rPr>
                <w:sz w:val="22"/>
                <w:szCs w:val="22"/>
              </w:rPr>
              <w:t>. María Elvia Magaña Sandoval</w:t>
            </w:r>
          </w:p>
        </w:tc>
      </w:tr>
      <w:tr w:rsidR="00ED1975" w:rsidRPr="00861B2D" w14:paraId="0ADC5E7F" w14:textId="77777777" w:rsidTr="00AC57B1">
        <w:tc>
          <w:tcPr>
            <w:tcW w:w="8828" w:type="dxa"/>
            <w:gridSpan w:val="2"/>
            <w:tcBorders>
              <w:top w:val="single" w:sz="4" w:space="0" w:color="BFBFBF" w:themeColor="background1" w:themeShade="BF"/>
              <w:left w:val="nil"/>
              <w:bottom w:val="single" w:sz="4" w:space="0" w:color="BFBFBF" w:themeColor="background1" w:themeShade="BF"/>
              <w:right w:val="nil"/>
            </w:tcBorders>
            <w:vAlign w:val="center"/>
          </w:tcPr>
          <w:p w14:paraId="2E764907" w14:textId="59538A2D" w:rsidR="00ED1975" w:rsidRPr="00AC57B1" w:rsidRDefault="00ED1975" w:rsidP="008C294D">
            <w:pPr>
              <w:widowControl w:val="0"/>
              <w:spacing w:before="600" w:after="60" w:line="288" w:lineRule="auto"/>
              <w:jc w:val="center"/>
              <w:rPr>
                <w:b/>
                <w:bCs/>
                <w:color w:val="993366"/>
              </w:rPr>
            </w:pPr>
            <w:r w:rsidRPr="008C294D">
              <w:rPr>
                <w:b/>
                <w:bCs/>
                <w:color w:val="993366"/>
                <w:sz w:val="18"/>
                <w:szCs w:val="18"/>
              </w:rPr>
              <w:t>Comisión Temporal de Debates</w:t>
            </w:r>
          </w:p>
        </w:tc>
      </w:tr>
      <w:tr w:rsidR="00ED1975" w14:paraId="22E001A4"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21F685" w14:textId="77777777" w:rsidR="00ED1975" w:rsidRPr="00AC57B1" w:rsidRDefault="00ED1975" w:rsidP="00BA7142">
            <w:pPr>
              <w:widowControl w:val="0"/>
              <w:spacing w:before="60" w:after="60" w:line="288" w:lineRule="auto"/>
              <w:rPr>
                <w:b/>
                <w:bCs/>
                <w:sz w:val="20"/>
                <w:szCs w:val="20"/>
              </w:rPr>
            </w:pPr>
            <w:r w:rsidRPr="00AC57B1">
              <w:rPr>
                <w:b/>
                <w:bCs/>
                <w:sz w:val="20"/>
                <w:szCs w:val="20"/>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B11A1" w14:textId="72558B40" w:rsidR="00ED1975" w:rsidRPr="008C294D" w:rsidRDefault="00184FA7" w:rsidP="00BA7142">
            <w:pPr>
              <w:widowControl w:val="0"/>
              <w:spacing w:before="60" w:after="60" w:line="288" w:lineRule="auto"/>
              <w:rPr>
                <w:sz w:val="22"/>
                <w:szCs w:val="22"/>
              </w:rPr>
            </w:pPr>
            <w:r w:rsidRPr="008C294D">
              <w:rPr>
                <w:sz w:val="22"/>
                <w:szCs w:val="22"/>
              </w:rPr>
              <w:t>Mtro. Juan Correa López</w:t>
            </w:r>
          </w:p>
        </w:tc>
      </w:tr>
      <w:tr w:rsidR="00ED1975" w14:paraId="02920A41"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ABB43E" w14:textId="77777777" w:rsidR="00ED1975" w:rsidRPr="00AC57B1" w:rsidRDefault="00ED1975"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E62D4" w14:textId="5D7BD2DF" w:rsidR="00ED1975" w:rsidRPr="008C294D" w:rsidRDefault="00184FA7" w:rsidP="00BA7142">
            <w:pPr>
              <w:widowControl w:val="0"/>
              <w:spacing w:before="60" w:after="60" w:line="288" w:lineRule="auto"/>
              <w:rPr>
                <w:sz w:val="22"/>
                <w:szCs w:val="22"/>
              </w:rPr>
            </w:pPr>
            <w:r w:rsidRPr="008C294D">
              <w:rPr>
                <w:sz w:val="22"/>
                <w:szCs w:val="22"/>
              </w:rPr>
              <w:t>M.D. Víctor Humberto Mejía Naranjo</w:t>
            </w:r>
          </w:p>
        </w:tc>
      </w:tr>
      <w:tr w:rsidR="00ED1975" w14:paraId="3C89A8C3" w14:textId="77777777" w:rsidTr="00AC57B1">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00BAC" w14:textId="77777777" w:rsidR="00ED1975" w:rsidRPr="00AC57B1" w:rsidRDefault="00ED1975"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C97D6" w14:textId="03B04CAC" w:rsidR="00ED1975" w:rsidRPr="008C294D" w:rsidRDefault="00DE6DA5" w:rsidP="00BA7142">
            <w:pPr>
              <w:widowControl w:val="0"/>
              <w:spacing w:before="60" w:after="60" w:line="288" w:lineRule="auto"/>
              <w:rPr>
                <w:sz w:val="22"/>
                <w:szCs w:val="22"/>
              </w:rPr>
            </w:pPr>
            <w:r>
              <w:rPr>
                <w:sz w:val="22"/>
                <w:szCs w:val="22"/>
              </w:rPr>
              <w:t>Lic</w:t>
            </w:r>
            <w:r w:rsidR="00ED1975" w:rsidRPr="008C294D">
              <w:rPr>
                <w:sz w:val="22"/>
                <w:szCs w:val="22"/>
              </w:rPr>
              <w:t>. María Elvia Magaña Sandoval</w:t>
            </w:r>
          </w:p>
        </w:tc>
      </w:tr>
    </w:tbl>
    <w:p w14:paraId="2C99200F" w14:textId="55DC612E" w:rsidR="005F18DB" w:rsidRPr="00272E6B" w:rsidRDefault="005F18DB" w:rsidP="00353346">
      <w:pPr>
        <w:widowControl w:val="0"/>
      </w:pPr>
      <w:r w:rsidRPr="00272E6B">
        <w:t>Sobre la base de las consideraciones señaladas, este Consejo Estatal emite el siguiente:</w:t>
      </w:r>
    </w:p>
    <w:p w14:paraId="096FAC41" w14:textId="77777777" w:rsidR="005F18DB" w:rsidRPr="004868BC" w:rsidRDefault="005F18DB" w:rsidP="00353346">
      <w:pPr>
        <w:pStyle w:val="Ttulo1"/>
        <w:spacing w:line="300" w:lineRule="auto"/>
        <w:rPr>
          <w:sz w:val="24"/>
        </w:rPr>
      </w:pPr>
      <w:r w:rsidRPr="004868BC">
        <w:rPr>
          <w:sz w:val="24"/>
        </w:rPr>
        <w:t>Acuerdo</w:t>
      </w:r>
    </w:p>
    <w:p w14:paraId="15B76727" w14:textId="247A5CDB" w:rsidR="00071E90" w:rsidRDefault="005F18DB" w:rsidP="00353346">
      <w:pPr>
        <w:pStyle w:val="Puntos"/>
        <w:widowControl w:val="0"/>
        <w:spacing w:line="300" w:lineRule="auto"/>
        <w:ind w:left="0"/>
        <w:rPr>
          <w:bCs/>
          <w:sz w:val="23"/>
          <w:szCs w:val="23"/>
        </w:rPr>
      </w:pPr>
      <w:r w:rsidRPr="00272E6B">
        <w:rPr>
          <w:b/>
          <w:sz w:val="23"/>
          <w:szCs w:val="23"/>
        </w:rPr>
        <w:t xml:space="preserve">Primero. </w:t>
      </w:r>
      <w:r w:rsidRPr="00272E6B">
        <w:rPr>
          <w:bCs/>
          <w:sz w:val="23"/>
          <w:szCs w:val="23"/>
        </w:rPr>
        <w:t>Se aprueba</w:t>
      </w:r>
      <w:r w:rsidR="00071E90">
        <w:rPr>
          <w:bCs/>
          <w:sz w:val="23"/>
          <w:szCs w:val="23"/>
        </w:rPr>
        <w:t xml:space="preserve"> </w:t>
      </w:r>
      <w:r w:rsidR="00071E90" w:rsidRPr="00071E90">
        <w:rPr>
          <w:bCs/>
          <w:sz w:val="23"/>
          <w:szCs w:val="23"/>
        </w:rPr>
        <w:t xml:space="preserve">la nueva integración de las </w:t>
      </w:r>
      <w:r w:rsidR="00071E90">
        <w:rPr>
          <w:bCs/>
          <w:sz w:val="23"/>
          <w:szCs w:val="23"/>
        </w:rPr>
        <w:t>C</w:t>
      </w:r>
      <w:r w:rsidR="00071E90" w:rsidRPr="00071E90">
        <w:rPr>
          <w:bCs/>
          <w:sz w:val="23"/>
          <w:szCs w:val="23"/>
        </w:rPr>
        <w:t xml:space="preserve">omisiones </w:t>
      </w:r>
      <w:r w:rsidR="00071E90">
        <w:rPr>
          <w:bCs/>
          <w:sz w:val="23"/>
          <w:szCs w:val="23"/>
        </w:rPr>
        <w:t>P</w:t>
      </w:r>
      <w:r w:rsidR="00071E90" w:rsidRPr="00071E90">
        <w:rPr>
          <w:bCs/>
          <w:sz w:val="23"/>
          <w:szCs w:val="23"/>
        </w:rPr>
        <w:t>ermanentes de Vinculación con el Instituto Nacional Electoral</w:t>
      </w:r>
      <w:r w:rsidR="00071E90">
        <w:rPr>
          <w:bCs/>
          <w:sz w:val="23"/>
          <w:szCs w:val="23"/>
        </w:rPr>
        <w:t>,</w:t>
      </w:r>
      <w:r w:rsidR="00071E90" w:rsidRPr="00071E90">
        <w:rPr>
          <w:bCs/>
          <w:sz w:val="23"/>
          <w:szCs w:val="23"/>
        </w:rPr>
        <w:t xml:space="preserve"> de Organización Electoral y Educación Cívica</w:t>
      </w:r>
      <w:r w:rsidR="00071E90">
        <w:rPr>
          <w:bCs/>
          <w:sz w:val="23"/>
          <w:szCs w:val="23"/>
        </w:rPr>
        <w:t>,</w:t>
      </w:r>
      <w:r w:rsidR="00071E90" w:rsidRPr="00071E90">
        <w:rPr>
          <w:bCs/>
          <w:sz w:val="23"/>
          <w:szCs w:val="23"/>
        </w:rPr>
        <w:t xml:space="preserve"> de Denuncias y Quejas</w:t>
      </w:r>
      <w:r w:rsidR="00071E90">
        <w:rPr>
          <w:bCs/>
          <w:sz w:val="23"/>
          <w:szCs w:val="23"/>
        </w:rPr>
        <w:t xml:space="preserve">, </w:t>
      </w:r>
      <w:r w:rsidR="00071E90" w:rsidRPr="00071E90">
        <w:rPr>
          <w:bCs/>
          <w:sz w:val="23"/>
          <w:szCs w:val="23"/>
        </w:rPr>
        <w:t>de Igualdad de Género y No Discriminación</w:t>
      </w:r>
      <w:r w:rsidR="00071E90">
        <w:rPr>
          <w:bCs/>
          <w:sz w:val="23"/>
          <w:szCs w:val="23"/>
        </w:rPr>
        <w:t xml:space="preserve">, y </w:t>
      </w:r>
      <w:r w:rsidR="00071E90" w:rsidRPr="00071E90">
        <w:rPr>
          <w:bCs/>
          <w:sz w:val="23"/>
          <w:szCs w:val="23"/>
        </w:rPr>
        <w:t xml:space="preserve">de Seguimiento al Servicio Profesional Electoral Nacional con </w:t>
      </w:r>
      <w:r w:rsidR="00071E90">
        <w:rPr>
          <w:bCs/>
          <w:sz w:val="23"/>
          <w:szCs w:val="23"/>
        </w:rPr>
        <w:t>c</w:t>
      </w:r>
      <w:r w:rsidR="00071E90" w:rsidRPr="00071E90">
        <w:rPr>
          <w:bCs/>
          <w:sz w:val="23"/>
          <w:szCs w:val="23"/>
        </w:rPr>
        <w:t xml:space="preserve">arácter </w:t>
      </w:r>
      <w:r w:rsidR="00071E90">
        <w:rPr>
          <w:bCs/>
          <w:sz w:val="23"/>
          <w:szCs w:val="23"/>
        </w:rPr>
        <w:t>a</w:t>
      </w:r>
      <w:r w:rsidR="00071E90" w:rsidRPr="00071E90">
        <w:rPr>
          <w:bCs/>
          <w:sz w:val="23"/>
          <w:szCs w:val="23"/>
        </w:rPr>
        <w:t>dministrativa</w:t>
      </w:r>
      <w:r w:rsidR="00071E90">
        <w:rPr>
          <w:bCs/>
          <w:sz w:val="23"/>
          <w:szCs w:val="23"/>
        </w:rPr>
        <w:t xml:space="preserve"> de la siguiente forma:</w:t>
      </w:r>
    </w:p>
    <w:tbl>
      <w:tblPr>
        <w:tblStyle w:val="Tablaconcuadrcula"/>
        <w:tblW w:w="0" w:type="auto"/>
        <w:tblLook w:val="04A0" w:firstRow="1" w:lastRow="0" w:firstColumn="1" w:lastColumn="0" w:noHBand="0" w:noVBand="1"/>
      </w:tblPr>
      <w:tblGrid>
        <w:gridCol w:w="1838"/>
        <w:gridCol w:w="6990"/>
      </w:tblGrid>
      <w:tr w:rsidR="00071E90" w14:paraId="29C30A75" w14:textId="77777777" w:rsidTr="00BA7142">
        <w:tc>
          <w:tcPr>
            <w:tcW w:w="8828" w:type="dxa"/>
            <w:gridSpan w:val="2"/>
            <w:tcBorders>
              <w:top w:val="nil"/>
              <w:left w:val="nil"/>
              <w:bottom w:val="single" w:sz="4" w:space="0" w:color="BFBFBF" w:themeColor="background1" w:themeShade="BF"/>
              <w:right w:val="nil"/>
            </w:tcBorders>
            <w:vAlign w:val="center"/>
          </w:tcPr>
          <w:p w14:paraId="38121BD8" w14:textId="77777777" w:rsidR="00071E90" w:rsidRPr="00861B2D" w:rsidRDefault="00071E90" w:rsidP="00BA7142">
            <w:pPr>
              <w:widowControl w:val="0"/>
              <w:spacing w:before="60" w:after="60" w:line="288" w:lineRule="auto"/>
              <w:jc w:val="center"/>
              <w:rPr>
                <w:b/>
                <w:bCs/>
              </w:rPr>
            </w:pPr>
            <w:r w:rsidRPr="008C294D">
              <w:rPr>
                <w:b/>
                <w:bCs/>
                <w:color w:val="993366"/>
                <w:sz w:val="18"/>
                <w:szCs w:val="18"/>
              </w:rPr>
              <w:t>Comisión Permanente de Vinculación con el INE</w:t>
            </w:r>
          </w:p>
        </w:tc>
      </w:tr>
      <w:tr w:rsidR="00071E90" w14:paraId="495440A9"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74EDF1" w14:textId="77777777" w:rsidR="00071E90" w:rsidRPr="00AC57B1" w:rsidRDefault="00071E90"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8FC4F" w14:textId="77777777" w:rsidR="00071E90" w:rsidRPr="00AC57B1" w:rsidRDefault="00071E90" w:rsidP="00BA7142">
            <w:pPr>
              <w:widowControl w:val="0"/>
              <w:spacing w:before="60" w:after="60" w:line="288" w:lineRule="auto"/>
              <w:rPr>
                <w:sz w:val="22"/>
                <w:szCs w:val="22"/>
              </w:rPr>
            </w:pPr>
            <w:r w:rsidRPr="00AC57B1">
              <w:rPr>
                <w:sz w:val="22"/>
                <w:szCs w:val="22"/>
              </w:rPr>
              <w:t>Mtra. Elizabeth Nava Gutiérrez</w:t>
            </w:r>
          </w:p>
        </w:tc>
      </w:tr>
      <w:tr w:rsidR="00071E90" w14:paraId="27417573"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4164B1"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0B737" w14:textId="77777777" w:rsidR="00071E90" w:rsidRPr="00AC57B1" w:rsidRDefault="00071E90" w:rsidP="00BA7142">
            <w:pPr>
              <w:widowControl w:val="0"/>
              <w:spacing w:before="60" w:after="60" w:line="288" w:lineRule="auto"/>
              <w:rPr>
                <w:sz w:val="22"/>
                <w:szCs w:val="22"/>
              </w:rPr>
            </w:pPr>
            <w:r w:rsidRPr="00AC57B1">
              <w:rPr>
                <w:sz w:val="22"/>
                <w:szCs w:val="22"/>
              </w:rPr>
              <w:t>M.D. Víctor Humberto Mejía Naranjo</w:t>
            </w:r>
          </w:p>
        </w:tc>
      </w:tr>
      <w:tr w:rsidR="00071E90" w14:paraId="23645A38"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4386A9"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91B89E" w14:textId="77777777" w:rsidR="00071E90" w:rsidRPr="00AC57B1" w:rsidRDefault="00071E90" w:rsidP="00BA7142">
            <w:pPr>
              <w:widowControl w:val="0"/>
              <w:spacing w:before="60" w:after="60" w:line="288" w:lineRule="auto"/>
              <w:rPr>
                <w:sz w:val="22"/>
                <w:szCs w:val="22"/>
              </w:rPr>
            </w:pPr>
            <w:r w:rsidRPr="00AC57B1">
              <w:rPr>
                <w:sz w:val="22"/>
                <w:szCs w:val="22"/>
              </w:rPr>
              <w:t>Mtro. Vladimir Hernández Venegas</w:t>
            </w:r>
          </w:p>
        </w:tc>
      </w:tr>
      <w:tr w:rsidR="00071E90" w14:paraId="1D08A619" w14:textId="77777777" w:rsidTr="00BA7142">
        <w:tc>
          <w:tcPr>
            <w:tcW w:w="8828" w:type="dxa"/>
            <w:gridSpan w:val="2"/>
            <w:tcBorders>
              <w:top w:val="single" w:sz="4" w:space="0" w:color="BFBFBF" w:themeColor="background1" w:themeShade="BF"/>
              <w:left w:val="nil"/>
              <w:bottom w:val="single" w:sz="4" w:space="0" w:color="BFBFBF" w:themeColor="background1" w:themeShade="BF"/>
              <w:right w:val="nil"/>
            </w:tcBorders>
            <w:vAlign w:val="center"/>
          </w:tcPr>
          <w:p w14:paraId="5BE5E17F" w14:textId="77777777" w:rsidR="00071E90" w:rsidRPr="008C294D" w:rsidRDefault="00071E90" w:rsidP="00826949">
            <w:pPr>
              <w:widowControl w:val="0"/>
              <w:spacing w:before="480" w:after="60" w:line="288" w:lineRule="auto"/>
              <w:jc w:val="center"/>
              <w:rPr>
                <w:b/>
                <w:bCs/>
                <w:sz w:val="18"/>
                <w:szCs w:val="18"/>
              </w:rPr>
            </w:pPr>
            <w:r w:rsidRPr="008C294D">
              <w:rPr>
                <w:b/>
                <w:bCs/>
                <w:color w:val="993366"/>
                <w:sz w:val="18"/>
                <w:szCs w:val="18"/>
              </w:rPr>
              <w:t>Comisión Permanente de Organización Electoral y Educación Cívica</w:t>
            </w:r>
          </w:p>
        </w:tc>
      </w:tr>
      <w:tr w:rsidR="00071E90" w14:paraId="1CEB69C0"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8C234" w14:textId="77777777" w:rsidR="00071E90" w:rsidRPr="00AC57B1" w:rsidRDefault="00071E90"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9F3CC6" w14:textId="77777777" w:rsidR="00071E90" w:rsidRPr="008C294D" w:rsidRDefault="00071E90" w:rsidP="00BA7142">
            <w:pPr>
              <w:widowControl w:val="0"/>
              <w:spacing w:before="60" w:after="60" w:line="288" w:lineRule="auto"/>
              <w:rPr>
                <w:sz w:val="22"/>
                <w:szCs w:val="22"/>
              </w:rPr>
            </w:pPr>
            <w:r w:rsidRPr="008C294D">
              <w:rPr>
                <w:sz w:val="22"/>
                <w:szCs w:val="22"/>
              </w:rPr>
              <w:t>Lic. Hernán González Sala</w:t>
            </w:r>
          </w:p>
        </w:tc>
      </w:tr>
      <w:tr w:rsidR="00071E90" w14:paraId="7F6AFD54"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449ADB"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F58E8F" w14:textId="77777777" w:rsidR="00071E90" w:rsidRPr="008C294D" w:rsidRDefault="00071E90" w:rsidP="00BA7142">
            <w:pPr>
              <w:widowControl w:val="0"/>
              <w:spacing w:before="60" w:after="60" w:line="288" w:lineRule="auto"/>
              <w:rPr>
                <w:sz w:val="22"/>
                <w:szCs w:val="22"/>
              </w:rPr>
            </w:pPr>
            <w:r w:rsidRPr="008C294D">
              <w:rPr>
                <w:sz w:val="22"/>
                <w:szCs w:val="22"/>
              </w:rPr>
              <w:t>Mtra. Rosselvy del Carmen Domínguez Arévalo</w:t>
            </w:r>
          </w:p>
        </w:tc>
      </w:tr>
      <w:tr w:rsidR="00071E90" w14:paraId="028A25C9"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85899C"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CF686" w14:textId="0CF6814C" w:rsidR="00071E90" w:rsidRPr="008C294D" w:rsidRDefault="004E1712" w:rsidP="00BA7142">
            <w:pPr>
              <w:widowControl w:val="0"/>
              <w:spacing w:before="60" w:after="60" w:line="288" w:lineRule="auto"/>
              <w:rPr>
                <w:sz w:val="22"/>
                <w:szCs w:val="22"/>
              </w:rPr>
            </w:pPr>
            <w:r>
              <w:rPr>
                <w:sz w:val="22"/>
                <w:szCs w:val="22"/>
              </w:rPr>
              <w:t>Lic</w:t>
            </w:r>
            <w:r w:rsidR="00071E90" w:rsidRPr="008C294D">
              <w:rPr>
                <w:sz w:val="22"/>
                <w:szCs w:val="22"/>
              </w:rPr>
              <w:t>. María Elvia Magaña Sandoval</w:t>
            </w:r>
          </w:p>
        </w:tc>
      </w:tr>
      <w:tr w:rsidR="00071E90" w14:paraId="1329C05D" w14:textId="77777777" w:rsidTr="00BA7142">
        <w:tc>
          <w:tcPr>
            <w:tcW w:w="8828" w:type="dxa"/>
            <w:gridSpan w:val="2"/>
            <w:tcBorders>
              <w:top w:val="nil"/>
              <w:left w:val="nil"/>
              <w:bottom w:val="single" w:sz="4" w:space="0" w:color="BFBFBF" w:themeColor="background1" w:themeShade="BF"/>
              <w:right w:val="nil"/>
            </w:tcBorders>
            <w:vAlign w:val="center"/>
          </w:tcPr>
          <w:p w14:paraId="6AEFF8D4" w14:textId="77777777" w:rsidR="00071E90" w:rsidRPr="00861B2D" w:rsidRDefault="00071E90" w:rsidP="00826949">
            <w:pPr>
              <w:widowControl w:val="0"/>
              <w:spacing w:before="480" w:after="60" w:line="288" w:lineRule="auto"/>
              <w:jc w:val="center"/>
              <w:rPr>
                <w:b/>
                <w:bCs/>
              </w:rPr>
            </w:pPr>
            <w:r w:rsidRPr="008C294D">
              <w:rPr>
                <w:b/>
                <w:bCs/>
                <w:color w:val="993366"/>
                <w:sz w:val="18"/>
                <w:szCs w:val="18"/>
              </w:rPr>
              <w:lastRenderedPageBreak/>
              <w:t>Comisión Permanente de Denuncias y Quejas</w:t>
            </w:r>
          </w:p>
        </w:tc>
      </w:tr>
      <w:tr w:rsidR="00071E90" w14:paraId="4CFE91AD"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C574F2" w14:textId="77777777" w:rsidR="00071E90" w:rsidRPr="00AC57B1" w:rsidRDefault="00071E90"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4347F" w14:textId="77777777" w:rsidR="00071E90" w:rsidRPr="008C294D" w:rsidRDefault="00071E90" w:rsidP="00BA7142">
            <w:pPr>
              <w:widowControl w:val="0"/>
              <w:spacing w:before="60" w:after="60" w:line="288" w:lineRule="auto"/>
              <w:rPr>
                <w:sz w:val="22"/>
                <w:szCs w:val="22"/>
              </w:rPr>
            </w:pPr>
            <w:r w:rsidRPr="008C294D">
              <w:rPr>
                <w:sz w:val="22"/>
                <w:szCs w:val="22"/>
              </w:rPr>
              <w:t>Mtro. Vladimir Hernández Venegas</w:t>
            </w:r>
          </w:p>
        </w:tc>
      </w:tr>
      <w:tr w:rsidR="00071E90" w14:paraId="48CDBBF4"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2773C3"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0D87B" w14:textId="77777777" w:rsidR="00071E90" w:rsidRPr="008C294D" w:rsidRDefault="00071E90" w:rsidP="00BA7142">
            <w:pPr>
              <w:widowControl w:val="0"/>
              <w:spacing w:before="60" w:after="60" w:line="288" w:lineRule="auto"/>
              <w:rPr>
                <w:sz w:val="22"/>
                <w:szCs w:val="22"/>
              </w:rPr>
            </w:pPr>
            <w:r w:rsidRPr="008C294D">
              <w:rPr>
                <w:sz w:val="22"/>
                <w:szCs w:val="22"/>
              </w:rPr>
              <w:t>Mtra. Rosselvy del Carmen Domínguez Arévalo</w:t>
            </w:r>
          </w:p>
        </w:tc>
      </w:tr>
      <w:tr w:rsidR="00071E90" w14:paraId="2DDD91DA"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B04E3E"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668C1" w14:textId="77777777" w:rsidR="00071E90" w:rsidRPr="008C294D" w:rsidRDefault="00071E90" w:rsidP="00BA7142">
            <w:pPr>
              <w:widowControl w:val="0"/>
              <w:spacing w:before="60" w:after="60" w:line="288" w:lineRule="auto"/>
              <w:rPr>
                <w:sz w:val="22"/>
                <w:szCs w:val="22"/>
              </w:rPr>
            </w:pPr>
            <w:r w:rsidRPr="008C294D">
              <w:rPr>
                <w:sz w:val="22"/>
                <w:szCs w:val="22"/>
              </w:rPr>
              <w:t>M.D. Víctor Humberto Mejía Naranjo</w:t>
            </w:r>
          </w:p>
        </w:tc>
      </w:tr>
      <w:tr w:rsidR="00071E90" w:rsidRPr="00861B2D" w14:paraId="7DEFA7C3" w14:textId="77777777" w:rsidTr="00BA7142">
        <w:tc>
          <w:tcPr>
            <w:tcW w:w="8828" w:type="dxa"/>
            <w:gridSpan w:val="2"/>
            <w:tcBorders>
              <w:top w:val="single" w:sz="4" w:space="0" w:color="BFBFBF" w:themeColor="background1" w:themeShade="BF"/>
              <w:left w:val="nil"/>
              <w:bottom w:val="single" w:sz="4" w:space="0" w:color="BFBFBF" w:themeColor="background1" w:themeShade="BF"/>
              <w:right w:val="nil"/>
            </w:tcBorders>
            <w:vAlign w:val="center"/>
          </w:tcPr>
          <w:p w14:paraId="28311497" w14:textId="77777777" w:rsidR="00071E90" w:rsidRPr="00861B2D" w:rsidRDefault="00071E90" w:rsidP="00826949">
            <w:pPr>
              <w:widowControl w:val="0"/>
              <w:spacing w:before="480" w:after="60" w:line="288" w:lineRule="auto"/>
              <w:jc w:val="center"/>
              <w:rPr>
                <w:b/>
                <w:bCs/>
              </w:rPr>
            </w:pPr>
            <w:r w:rsidRPr="008C294D">
              <w:rPr>
                <w:b/>
                <w:bCs/>
                <w:color w:val="993366"/>
                <w:sz w:val="18"/>
                <w:szCs w:val="18"/>
              </w:rPr>
              <w:t>Comisión Permanente de Igualdad de Género y no Discriminación</w:t>
            </w:r>
          </w:p>
        </w:tc>
      </w:tr>
      <w:tr w:rsidR="00071E90" w14:paraId="2C55271B"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3EBE8" w14:textId="77777777" w:rsidR="00071E90" w:rsidRPr="00AC57B1" w:rsidRDefault="00071E90" w:rsidP="00BA7142">
            <w:pPr>
              <w:widowControl w:val="0"/>
              <w:spacing w:before="60" w:after="60" w:line="288" w:lineRule="auto"/>
              <w:rPr>
                <w:b/>
                <w:bCs/>
                <w:sz w:val="18"/>
                <w:szCs w:val="18"/>
              </w:rPr>
            </w:pPr>
            <w:r w:rsidRPr="00AC57B1">
              <w:rPr>
                <w:b/>
                <w:bCs/>
                <w:sz w:val="18"/>
                <w:szCs w:val="18"/>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7E1E17" w14:textId="1B155123" w:rsidR="00071E90" w:rsidRPr="008C294D" w:rsidRDefault="004E1712" w:rsidP="00BA7142">
            <w:pPr>
              <w:widowControl w:val="0"/>
              <w:spacing w:before="60" w:after="60" w:line="288" w:lineRule="auto"/>
              <w:rPr>
                <w:sz w:val="22"/>
                <w:szCs w:val="22"/>
              </w:rPr>
            </w:pPr>
            <w:r>
              <w:rPr>
                <w:sz w:val="22"/>
                <w:szCs w:val="22"/>
              </w:rPr>
              <w:t>Lic</w:t>
            </w:r>
            <w:r w:rsidR="00071E90" w:rsidRPr="008C294D">
              <w:rPr>
                <w:sz w:val="22"/>
                <w:szCs w:val="22"/>
              </w:rPr>
              <w:t>. María Elvia Magaña Sandoval</w:t>
            </w:r>
          </w:p>
        </w:tc>
      </w:tr>
      <w:tr w:rsidR="00071E90" w14:paraId="1225E892"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CA0CFA"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0A850" w14:textId="77777777" w:rsidR="00071E90" w:rsidRPr="008C294D" w:rsidRDefault="00071E90" w:rsidP="00BA7142">
            <w:pPr>
              <w:widowControl w:val="0"/>
              <w:spacing w:before="60" w:after="60" w:line="288" w:lineRule="auto"/>
              <w:rPr>
                <w:sz w:val="22"/>
                <w:szCs w:val="22"/>
              </w:rPr>
            </w:pPr>
            <w:r w:rsidRPr="008C294D">
              <w:rPr>
                <w:sz w:val="22"/>
                <w:szCs w:val="22"/>
              </w:rPr>
              <w:t>Mtro. Juan Correa López</w:t>
            </w:r>
          </w:p>
        </w:tc>
      </w:tr>
      <w:tr w:rsidR="00071E90" w14:paraId="7CE87844"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57E4E8" w14:textId="77777777" w:rsidR="00071E90" w:rsidRPr="00AC57B1" w:rsidRDefault="00071E90" w:rsidP="00BA7142">
            <w:pPr>
              <w:widowControl w:val="0"/>
              <w:spacing w:before="60" w:after="60" w:line="288" w:lineRule="auto"/>
              <w:rPr>
                <w:b/>
                <w:bCs/>
                <w:sz w:val="18"/>
                <w:szCs w:val="18"/>
              </w:rPr>
            </w:pPr>
            <w:r w:rsidRPr="00AC57B1">
              <w:rPr>
                <w:b/>
                <w:bCs/>
                <w:sz w:val="18"/>
                <w:szCs w:val="18"/>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F57723" w14:textId="77777777" w:rsidR="00071E90" w:rsidRPr="008C294D" w:rsidRDefault="00071E90" w:rsidP="00BA7142">
            <w:pPr>
              <w:widowControl w:val="0"/>
              <w:spacing w:before="60" w:after="60" w:line="288" w:lineRule="auto"/>
              <w:rPr>
                <w:sz w:val="22"/>
                <w:szCs w:val="22"/>
              </w:rPr>
            </w:pPr>
            <w:r w:rsidRPr="008C294D">
              <w:rPr>
                <w:sz w:val="22"/>
                <w:szCs w:val="22"/>
              </w:rPr>
              <w:t>Lic. Hernán González Sala</w:t>
            </w:r>
          </w:p>
        </w:tc>
      </w:tr>
    </w:tbl>
    <w:p w14:paraId="625A9ACC" w14:textId="5E8679D8" w:rsidR="00826949" w:rsidRDefault="00826949">
      <w:pPr>
        <w:spacing w:before="0" w:after="160" w:line="259" w:lineRule="auto"/>
        <w:jc w:val="left"/>
      </w:pPr>
    </w:p>
    <w:tbl>
      <w:tblPr>
        <w:tblStyle w:val="Tablaconcuadrcula"/>
        <w:tblW w:w="0" w:type="auto"/>
        <w:tblLook w:val="04A0" w:firstRow="1" w:lastRow="0" w:firstColumn="1" w:lastColumn="0" w:noHBand="0" w:noVBand="1"/>
      </w:tblPr>
      <w:tblGrid>
        <w:gridCol w:w="1838"/>
        <w:gridCol w:w="6990"/>
      </w:tblGrid>
      <w:tr w:rsidR="00071E90" w:rsidRPr="00861B2D" w14:paraId="1DA98BBD" w14:textId="77777777" w:rsidTr="00E75417">
        <w:tc>
          <w:tcPr>
            <w:tcW w:w="8828" w:type="dxa"/>
            <w:gridSpan w:val="2"/>
            <w:tcBorders>
              <w:top w:val="nil"/>
              <w:left w:val="nil"/>
              <w:bottom w:val="single" w:sz="4" w:space="0" w:color="BFBFBF" w:themeColor="background1" w:themeShade="BF"/>
              <w:right w:val="nil"/>
            </w:tcBorders>
            <w:vAlign w:val="center"/>
          </w:tcPr>
          <w:p w14:paraId="7D5AC0F6" w14:textId="77777777" w:rsidR="00071E90" w:rsidRPr="00861B2D" w:rsidRDefault="00071E90" w:rsidP="00826949">
            <w:pPr>
              <w:widowControl w:val="0"/>
              <w:spacing w:before="0" w:after="60" w:line="288" w:lineRule="auto"/>
              <w:jc w:val="center"/>
              <w:rPr>
                <w:b/>
                <w:bCs/>
              </w:rPr>
            </w:pPr>
            <w:r w:rsidRPr="008C294D">
              <w:rPr>
                <w:b/>
                <w:bCs/>
                <w:color w:val="993366"/>
                <w:sz w:val="18"/>
                <w:szCs w:val="18"/>
              </w:rPr>
              <w:t>Comisión Permanente de Seguimiento al SPEN</w:t>
            </w:r>
          </w:p>
        </w:tc>
      </w:tr>
      <w:tr w:rsidR="00071E90" w14:paraId="02413917" w14:textId="77777777" w:rsidTr="00E75417">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629A92" w14:textId="77777777" w:rsidR="00071E90" w:rsidRPr="00AC57B1" w:rsidRDefault="00071E90" w:rsidP="00BA7142">
            <w:pPr>
              <w:widowControl w:val="0"/>
              <w:spacing w:before="60" w:after="60" w:line="288" w:lineRule="auto"/>
              <w:rPr>
                <w:b/>
                <w:bCs/>
                <w:sz w:val="20"/>
                <w:szCs w:val="20"/>
              </w:rPr>
            </w:pPr>
            <w:r w:rsidRPr="00AC57B1">
              <w:rPr>
                <w:b/>
                <w:bCs/>
                <w:sz w:val="20"/>
                <w:szCs w:val="20"/>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07C66" w14:textId="77777777" w:rsidR="00071E90" w:rsidRPr="008C294D" w:rsidRDefault="00071E90" w:rsidP="00BA7142">
            <w:pPr>
              <w:widowControl w:val="0"/>
              <w:spacing w:before="60" w:after="60" w:line="288" w:lineRule="auto"/>
              <w:rPr>
                <w:sz w:val="22"/>
                <w:szCs w:val="22"/>
              </w:rPr>
            </w:pPr>
            <w:r w:rsidRPr="008C294D">
              <w:rPr>
                <w:sz w:val="22"/>
                <w:szCs w:val="22"/>
              </w:rPr>
              <w:t>M.D. Víctor Humberto Mejía Naranjo</w:t>
            </w:r>
          </w:p>
        </w:tc>
      </w:tr>
      <w:tr w:rsidR="00071E90" w14:paraId="715FC0A6"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37C747" w14:textId="77777777" w:rsidR="00071E90" w:rsidRPr="00AC57B1" w:rsidRDefault="00071E90"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4B0CF" w14:textId="77777777" w:rsidR="00071E90" w:rsidRPr="008C294D" w:rsidRDefault="00071E90" w:rsidP="00BA7142">
            <w:pPr>
              <w:widowControl w:val="0"/>
              <w:spacing w:before="60" w:after="60" w:line="288" w:lineRule="auto"/>
              <w:rPr>
                <w:sz w:val="22"/>
                <w:szCs w:val="22"/>
              </w:rPr>
            </w:pPr>
            <w:r w:rsidRPr="008C294D">
              <w:rPr>
                <w:sz w:val="22"/>
                <w:szCs w:val="22"/>
              </w:rPr>
              <w:t>Mtro. Juan Correa López</w:t>
            </w:r>
          </w:p>
        </w:tc>
      </w:tr>
      <w:tr w:rsidR="00071E90" w14:paraId="0AD3AF9C"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E9D24" w14:textId="77777777" w:rsidR="00071E90" w:rsidRPr="00AC57B1" w:rsidRDefault="00071E90"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8F12DF" w14:textId="1DCDBA03" w:rsidR="00071E90" w:rsidRPr="008C294D" w:rsidRDefault="004E1712" w:rsidP="00BA7142">
            <w:pPr>
              <w:widowControl w:val="0"/>
              <w:spacing w:before="60" w:after="60" w:line="288" w:lineRule="auto"/>
              <w:rPr>
                <w:sz w:val="22"/>
                <w:szCs w:val="22"/>
              </w:rPr>
            </w:pPr>
            <w:r>
              <w:rPr>
                <w:sz w:val="22"/>
                <w:szCs w:val="22"/>
              </w:rPr>
              <w:t>Lic</w:t>
            </w:r>
            <w:r w:rsidR="00071E90" w:rsidRPr="008C294D">
              <w:rPr>
                <w:sz w:val="22"/>
                <w:szCs w:val="22"/>
              </w:rPr>
              <w:t>. María Elvia Magaña Sandoval</w:t>
            </w:r>
          </w:p>
        </w:tc>
      </w:tr>
    </w:tbl>
    <w:p w14:paraId="7C6C6298" w14:textId="0879F55A" w:rsidR="00071E90" w:rsidRDefault="00071E90" w:rsidP="00353346">
      <w:pPr>
        <w:pStyle w:val="Puntos"/>
        <w:widowControl w:val="0"/>
        <w:spacing w:before="360" w:line="300" w:lineRule="auto"/>
        <w:ind w:left="0"/>
        <w:rPr>
          <w:bCs/>
          <w:sz w:val="23"/>
          <w:szCs w:val="23"/>
        </w:rPr>
      </w:pPr>
      <w:r w:rsidRPr="00071E90">
        <w:rPr>
          <w:b/>
          <w:sz w:val="23"/>
          <w:szCs w:val="23"/>
        </w:rPr>
        <w:t>Segundo.</w:t>
      </w:r>
      <w:r>
        <w:rPr>
          <w:bCs/>
          <w:sz w:val="23"/>
          <w:szCs w:val="23"/>
        </w:rPr>
        <w:t xml:space="preserve"> Se aprueba la constitución de la Comisión Temporal de Debates conforme a las atribuciones señaladas en el presente acuerdo e integrada por la Consejera y los Consejeros Electorales siguientes:</w:t>
      </w:r>
    </w:p>
    <w:tbl>
      <w:tblPr>
        <w:tblStyle w:val="Tablaconcuadrcula"/>
        <w:tblW w:w="0" w:type="auto"/>
        <w:tblLook w:val="04A0" w:firstRow="1" w:lastRow="0" w:firstColumn="1" w:lastColumn="0" w:noHBand="0" w:noVBand="1"/>
      </w:tblPr>
      <w:tblGrid>
        <w:gridCol w:w="1838"/>
        <w:gridCol w:w="6990"/>
      </w:tblGrid>
      <w:tr w:rsidR="00071E90" w:rsidRPr="00861B2D" w14:paraId="2E05E736" w14:textId="77777777" w:rsidTr="00071E90">
        <w:tc>
          <w:tcPr>
            <w:tcW w:w="8828" w:type="dxa"/>
            <w:gridSpan w:val="2"/>
            <w:tcBorders>
              <w:top w:val="nil"/>
              <w:left w:val="nil"/>
              <w:bottom w:val="single" w:sz="4" w:space="0" w:color="BFBFBF" w:themeColor="background1" w:themeShade="BF"/>
              <w:right w:val="nil"/>
            </w:tcBorders>
            <w:vAlign w:val="center"/>
          </w:tcPr>
          <w:p w14:paraId="320CBEF1" w14:textId="77777777" w:rsidR="00071E90" w:rsidRPr="00AC57B1" w:rsidRDefault="00071E90" w:rsidP="00071E90">
            <w:pPr>
              <w:widowControl w:val="0"/>
              <w:spacing w:before="120" w:after="60" w:line="288" w:lineRule="auto"/>
              <w:jc w:val="center"/>
              <w:rPr>
                <w:b/>
                <w:bCs/>
                <w:color w:val="993366"/>
              </w:rPr>
            </w:pPr>
            <w:r w:rsidRPr="008C294D">
              <w:rPr>
                <w:b/>
                <w:bCs/>
                <w:color w:val="993366"/>
                <w:sz w:val="18"/>
                <w:szCs w:val="18"/>
              </w:rPr>
              <w:t>Comisión Temporal de Debates</w:t>
            </w:r>
          </w:p>
        </w:tc>
      </w:tr>
      <w:tr w:rsidR="00071E90" w14:paraId="23709289" w14:textId="77777777" w:rsidTr="00071E90">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83DD48" w14:textId="77777777" w:rsidR="00071E90" w:rsidRPr="00AC57B1" w:rsidRDefault="00071E90" w:rsidP="00BA7142">
            <w:pPr>
              <w:widowControl w:val="0"/>
              <w:spacing w:before="60" w:after="60" w:line="288" w:lineRule="auto"/>
              <w:rPr>
                <w:b/>
                <w:bCs/>
                <w:sz w:val="20"/>
                <w:szCs w:val="20"/>
              </w:rPr>
            </w:pPr>
            <w:r w:rsidRPr="00AC57B1">
              <w:rPr>
                <w:b/>
                <w:bCs/>
                <w:sz w:val="20"/>
                <w:szCs w:val="20"/>
              </w:rPr>
              <w:t>Presidencia:</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CCE4C0" w14:textId="77777777" w:rsidR="00071E90" w:rsidRPr="008C294D" w:rsidRDefault="00071E90" w:rsidP="00BA7142">
            <w:pPr>
              <w:widowControl w:val="0"/>
              <w:spacing w:before="60" w:after="60" w:line="288" w:lineRule="auto"/>
              <w:rPr>
                <w:sz w:val="22"/>
                <w:szCs w:val="22"/>
              </w:rPr>
            </w:pPr>
            <w:r w:rsidRPr="008C294D">
              <w:rPr>
                <w:sz w:val="22"/>
                <w:szCs w:val="22"/>
              </w:rPr>
              <w:t>Mtro. Juan Correa López</w:t>
            </w:r>
          </w:p>
        </w:tc>
      </w:tr>
      <w:tr w:rsidR="00071E90" w14:paraId="0D3FD94C"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2641E" w14:textId="77777777" w:rsidR="00071E90" w:rsidRPr="00AC57B1" w:rsidRDefault="00071E90"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B79E47" w14:textId="77777777" w:rsidR="00071E90" w:rsidRPr="008C294D" w:rsidRDefault="00071E90" w:rsidP="00BA7142">
            <w:pPr>
              <w:widowControl w:val="0"/>
              <w:spacing w:before="60" w:after="60" w:line="288" w:lineRule="auto"/>
              <w:rPr>
                <w:sz w:val="22"/>
                <w:szCs w:val="22"/>
              </w:rPr>
            </w:pPr>
            <w:r w:rsidRPr="008C294D">
              <w:rPr>
                <w:sz w:val="22"/>
                <w:szCs w:val="22"/>
              </w:rPr>
              <w:t>M.D. Víctor Humberto Mejía Naranjo</w:t>
            </w:r>
          </w:p>
        </w:tc>
      </w:tr>
      <w:tr w:rsidR="00071E90" w14:paraId="71A601C8" w14:textId="77777777" w:rsidTr="00BA7142">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7FE15E" w14:textId="77777777" w:rsidR="00071E90" w:rsidRPr="00AC57B1" w:rsidRDefault="00071E90" w:rsidP="00BA7142">
            <w:pPr>
              <w:widowControl w:val="0"/>
              <w:spacing w:before="60" w:after="60" w:line="288" w:lineRule="auto"/>
              <w:rPr>
                <w:b/>
                <w:bCs/>
                <w:sz w:val="20"/>
                <w:szCs w:val="20"/>
              </w:rPr>
            </w:pPr>
            <w:r w:rsidRPr="00AC57B1">
              <w:rPr>
                <w:b/>
                <w:bCs/>
                <w:sz w:val="20"/>
                <w:szCs w:val="20"/>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F5CC28" w14:textId="6F1DC678" w:rsidR="00071E90" w:rsidRPr="008C294D" w:rsidRDefault="004E1712" w:rsidP="00BA7142">
            <w:pPr>
              <w:widowControl w:val="0"/>
              <w:spacing w:before="60" w:after="60" w:line="288" w:lineRule="auto"/>
              <w:rPr>
                <w:sz w:val="22"/>
                <w:szCs w:val="22"/>
              </w:rPr>
            </w:pPr>
            <w:r>
              <w:rPr>
                <w:sz w:val="22"/>
                <w:szCs w:val="22"/>
              </w:rPr>
              <w:t>Lic</w:t>
            </w:r>
            <w:r w:rsidR="00071E90" w:rsidRPr="008C294D">
              <w:rPr>
                <w:sz w:val="22"/>
                <w:szCs w:val="22"/>
              </w:rPr>
              <w:t>. María Elvia Magaña Sandoval</w:t>
            </w:r>
          </w:p>
        </w:tc>
      </w:tr>
    </w:tbl>
    <w:p w14:paraId="4F2D97F5" w14:textId="77777777" w:rsidR="000072C5" w:rsidRDefault="000072C5" w:rsidP="00353346">
      <w:pPr>
        <w:pStyle w:val="Puntos"/>
        <w:widowControl w:val="0"/>
        <w:spacing w:line="300" w:lineRule="auto"/>
        <w:ind w:left="0"/>
        <w:rPr>
          <w:bCs/>
          <w:sz w:val="23"/>
          <w:szCs w:val="23"/>
        </w:rPr>
      </w:pPr>
    </w:p>
    <w:p w14:paraId="5A98C6BA" w14:textId="647DF504" w:rsidR="00071E90" w:rsidRPr="003319D9" w:rsidRDefault="00CF36BE" w:rsidP="00353346">
      <w:pPr>
        <w:pStyle w:val="Puntos"/>
        <w:widowControl w:val="0"/>
        <w:spacing w:line="300" w:lineRule="auto"/>
        <w:ind w:left="0"/>
        <w:rPr>
          <w:bCs/>
          <w:sz w:val="23"/>
          <w:szCs w:val="23"/>
        </w:rPr>
      </w:pPr>
      <w:r w:rsidRPr="003319D9">
        <w:rPr>
          <w:bCs/>
          <w:sz w:val="23"/>
          <w:szCs w:val="23"/>
        </w:rPr>
        <w:t>Asimismo, como Secretaria Técnica de la Comisión Temporal de Debates actuará la Titular de la Unidad de Comunicación Social, acorde a lo que establece el artículo 307 numeral 2 del Reglamento de Elecciones.</w:t>
      </w:r>
    </w:p>
    <w:p w14:paraId="3D621838" w14:textId="7CB6701C" w:rsidR="003051CC" w:rsidRPr="003319D9" w:rsidRDefault="00957855" w:rsidP="003051CC">
      <w:pPr>
        <w:pStyle w:val="Puntos"/>
        <w:widowControl w:val="0"/>
        <w:spacing w:line="300" w:lineRule="auto"/>
        <w:ind w:left="0"/>
        <w:rPr>
          <w:sz w:val="23"/>
          <w:szCs w:val="23"/>
        </w:rPr>
      </w:pPr>
      <w:r w:rsidRPr="003319D9">
        <w:rPr>
          <w:b/>
          <w:sz w:val="23"/>
          <w:szCs w:val="23"/>
        </w:rPr>
        <w:lastRenderedPageBreak/>
        <w:t>Tercero</w:t>
      </w:r>
      <w:r w:rsidR="005F18DB" w:rsidRPr="003319D9">
        <w:rPr>
          <w:b/>
          <w:sz w:val="23"/>
          <w:szCs w:val="23"/>
        </w:rPr>
        <w:t>.</w:t>
      </w:r>
      <w:r w:rsidR="003051CC" w:rsidRPr="003319D9">
        <w:rPr>
          <w:b/>
          <w:sz w:val="23"/>
          <w:szCs w:val="23"/>
        </w:rPr>
        <w:t xml:space="preserve"> </w:t>
      </w:r>
      <w:r w:rsidR="003051CC" w:rsidRPr="003319D9">
        <w:rPr>
          <w:sz w:val="23"/>
          <w:szCs w:val="23"/>
        </w:rPr>
        <w:t>La Comisión Temporal de Debates tendrá una vigencia, a partir de la aprobación del presente acuerdo y culminará sus actividades en el mes de agosto de dos mil veinticuatro, o cuando concluya legalmente el Proceso Electoral, con el informe final que rinda el Presidente de la Comisión al Consejo Estatal.</w:t>
      </w:r>
    </w:p>
    <w:p w14:paraId="70663CEC" w14:textId="145549BD" w:rsidR="00957855" w:rsidRPr="003319D9" w:rsidRDefault="003051CC" w:rsidP="00353346">
      <w:pPr>
        <w:pStyle w:val="Puntos"/>
        <w:widowControl w:val="0"/>
        <w:spacing w:line="300" w:lineRule="auto"/>
        <w:ind w:left="0"/>
        <w:rPr>
          <w:bCs/>
          <w:sz w:val="23"/>
          <w:szCs w:val="23"/>
        </w:rPr>
      </w:pPr>
      <w:r w:rsidRPr="003319D9">
        <w:rPr>
          <w:b/>
          <w:bCs/>
          <w:sz w:val="23"/>
          <w:szCs w:val="23"/>
        </w:rPr>
        <w:t xml:space="preserve">Cuarto. </w:t>
      </w:r>
      <w:r w:rsidRPr="003319D9">
        <w:rPr>
          <w:bCs/>
          <w:sz w:val="23"/>
          <w:szCs w:val="23"/>
        </w:rPr>
        <w:t>La renovación de l</w:t>
      </w:r>
      <w:r w:rsidR="00957855" w:rsidRPr="003319D9">
        <w:rPr>
          <w:bCs/>
          <w:sz w:val="23"/>
          <w:szCs w:val="23"/>
        </w:rPr>
        <w:t xml:space="preserve">as Comisiones </w:t>
      </w:r>
      <w:r w:rsidRPr="003319D9">
        <w:rPr>
          <w:bCs/>
          <w:sz w:val="23"/>
          <w:szCs w:val="23"/>
        </w:rPr>
        <w:t xml:space="preserve">surtirá efectos a partir del 9 de octubre de la presente anualidad y </w:t>
      </w:r>
      <w:r w:rsidR="00774C4D" w:rsidRPr="003319D9">
        <w:rPr>
          <w:bCs/>
          <w:sz w:val="23"/>
          <w:szCs w:val="23"/>
        </w:rPr>
        <w:t>una vez instaladas serán órganos auxiliares de</w:t>
      </w:r>
      <w:r w:rsidR="00957855" w:rsidRPr="003319D9">
        <w:rPr>
          <w:bCs/>
          <w:sz w:val="23"/>
          <w:szCs w:val="23"/>
        </w:rPr>
        <w:t>l Consejo Estatal en la realización de las actividades necesarias para garantizar el oportuno y adecuado cumplimiento de las funciones que le corresponden, en términos de las disposiciones aplicables en la Ley Electoral y de Partidos Políticos del Estado de Tabasco, el Reglamento de Comisiones y los acuerdos que dicte el propio Órgano Superior de Dirección del Instituto Electoral y de Participación Ciudadana de Tabasco.</w:t>
      </w:r>
      <w:r w:rsidR="005F18DB" w:rsidRPr="003319D9">
        <w:rPr>
          <w:bCs/>
          <w:sz w:val="23"/>
          <w:szCs w:val="23"/>
        </w:rPr>
        <w:t xml:space="preserve"> </w:t>
      </w:r>
    </w:p>
    <w:p w14:paraId="76B2B0FF" w14:textId="066777E7" w:rsidR="005F18DB" w:rsidRPr="003319D9" w:rsidRDefault="007F7703" w:rsidP="00353346">
      <w:pPr>
        <w:pStyle w:val="Puntos"/>
        <w:widowControl w:val="0"/>
        <w:spacing w:line="300" w:lineRule="auto"/>
        <w:ind w:left="0"/>
        <w:rPr>
          <w:sz w:val="23"/>
          <w:szCs w:val="23"/>
        </w:rPr>
      </w:pPr>
      <w:r w:rsidRPr="003319D9">
        <w:rPr>
          <w:b/>
          <w:bCs/>
          <w:sz w:val="23"/>
          <w:szCs w:val="23"/>
        </w:rPr>
        <w:t>Quinto</w:t>
      </w:r>
      <w:r w:rsidR="00AF6C57" w:rsidRPr="003319D9">
        <w:rPr>
          <w:b/>
          <w:bCs/>
          <w:sz w:val="23"/>
          <w:szCs w:val="23"/>
        </w:rPr>
        <w:t xml:space="preserve">. </w:t>
      </w:r>
      <w:r w:rsidR="005F18DB" w:rsidRPr="003319D9">
        <w:rPr>
          <w:sz w:val="23"/>
          <w:szCs w:val="23"/>
        </w:rPr>
        <w:t>Se instruye a la Secretaría Ejecutiva de este Instituto para que,</w:t>
      </w:r>
      <w:r w:rsidR="00AF6C57" w:rsidRPr="003319D9">
        <w:rPr>
          <w:sz w:val="23"/>
          <w:szCs w:val="23"/>
        </w:rPr>
        <w:t xml:space="preserve"> por conducto</w:t>
      </w:r>
      <w:r w:rsidR="005F18DB" w:rsidRPr="003319D9">
        <w:rPr>
          <w:sz w:val="23"/>
          <w:szCs w:val="23"/>
        </w:rPr>
        <w:t xml:space="preserve"> de la Coordinación de Vinculación con el Instituto Nacional Electoral notifique el presente acuerdo al citado organismo nacional, a través de su Unidad Técnica de Vinculación con los Organismos Públicos Locales, para los efectos correspondientes.</w:t>
      </w:r>
    </w:p>
    <w:p w14:paraId="403D26C4" w14:textId="4F9730DF" w:rsidR="005F18DB" w:rsidRPr="003319D9" w:rsidRDefault="007F7703" w:rsidP="00353346">
      <w:pPr>
        <w:pStyle w:val="Puntos"/>
        <w:widowControl w:val="0"/>
        <w:spacing w:line="300" w:lineRule="auto"/>
        <w:ind w:left="0"/>
        <w:rPr>
          <w:sz w:val="23"/>
          <w:szCs w:val="23"/>
        </w:rPr>
      </w:pPr>
      <w:r w:rsidRPr="003319D9">
        <w:rPr>
          <w:b/>
          <w:bCs/>
          <w:sz w:val="23"/>
          <w:szCs w:val="23"/>
        </w:rPr>
        <w:t>Sexto</w:t>
      </w:r>
      <w:r w:rsidR="005F18DB" w:rsidRPr="003319D9">
        <w:rPr>
          <w:b/>
          <w:bCs/>
          <w:sz w:val="23"/>
          <w:szCs w:val="23"/>
        </w:rPr>
        <w:t>.</w:t>
      </w:r>
      <w:r w:rsidR="005F18DB" w:rsidRPr="003319D9">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AAD1C89" w14:textId="6269DAB4" w:rsidR="005F18DB" w:rsidRPr="003319D9" w:rsidRDefault="005F18DB" w:rsidP="00353346">
      <w:pPr>
        <w:pStyle w:val="Puntos"/>
        <w:widowControl w:val="0"/>
        <w:spacing w:line="300" w:lineRule="auto"/>
        <w:ind w:left="0"/>
        <w:rPr>
          <w:sz w:val="23"/>
          <w:szCs w:val="23"/>
        </w:rPr>
      </w:pPr>
      <w:r w:rsidRPr="003319D9">
        <w:rPr>
          <w:sz w:val="23"/>
          <w:szCs w:val="23"/>
        </w:rPr>
        <w:t xml:space="preserve">El presente acuerdo fue </w:t>
      </w:r>
      <w:r w:rsidR="003D1F9D">
        <w:rPr>
          <w:sz w:val="23"/>
          <w:szCs w:val="23"/>
        </w:rPr>
        <w:t xml:space="preserve">aprobado </w:t>
      </w:r>
      <w:r w:rsidRPr="003319D9">
        <w:rPr>
          <w:sz w:val="23"/>
          <w:szCs w:val="23"/>
        </w:rPr>
        <w:t xml:space="preserve">en sesión </w:t>
      </w:r>
      <w:r w:rsidR="003319D9" w:rsidRPr="003319D9">
        <w:rPr>
          <w:sz w:val="23"/>
          <w:szCs w:val="23"/>
        </w:rPr>
        <w:t>extraordinaria</w:t>
      </w:r>
      <w:r w:rsidRPr="003319D9">
        <w:rPr>
          <w:sz w:val="23"/>
          <w:szCs w:val="23"/>
        </w:rPr>
        <w:t xml:space="preserve"> efectuada el </w:t>
      </w:r>
      <w:r w:rsidR="003319D9" w:rsidRPr="003319D9">
        <w:rPr>
          <w:sz w:val="23"/>
          <w:szCs w:val="23"/>
        </w:rPr>
        <w:t>cinco</w:t>
      </w:r>
      <w:r w:rsidRPr="003319D9">
        <w:rPr>
          <w:sz w:val="23"/>
          <w:szCs w:val="23"/>
        </w:rPr>
        <w:t xml:space="preserve"> de </w:t>
      </w:r>
      <w:r w:rsidR="003319D9" w:rsidRPr="003319D9">
        <w:rPr>
          <w:sz w:val="23"/>
          <w:szCs w:val="23"/>
        </w:rPr>
        <w:t>octubre</w:t>
      </w:r>
      <w:r w:rsidRPr="003319D9">
        <w:rPr>
          <w:sz w:val="23"/>
          <w:szCs w:val="23"/>
        </w:rPr>
        <w:t xml:space="preserve"> del año dos mil veintitrés, por votación </w:t>
      </w:r>
      <w:r w:rsidR="00544DAF" w:rsidRPr="003319D9">
        <w:rPr>
          <w:sz w:val="23"/>
          <w:szCs w:val="23"/>
        </w:rPr>
        <w:t>unánime</w:t>
      </w:r>
      <w:r w:rsidRPr="003319D9">
        <w:rPr>
          <w:sz w:val="23"/>
          <w:szCs w:val="23"/>
        </w:rPr>
        <w:t xml:space="preserve"> de las y los Consejeros Electorales del Consejo Estatal del Instituto Electoral y de Participación Ciudadana de Tabasco: Mtra. Rosselvy del Carmen Domínguez Arévalo, </w:t>
      </w:r>
      <w:r w:rsidR="005A1F89" w:rsidRPr="003319D9">
        <w:rPr>
          <w:sz w:val="23"/>
          <w:szCs w:val="23"/>
        </w:rPr>
        <w:t>Lic</w:t>
      </w:r>
      <w:r w:rsidRPr="003319D9">
        <w:rPr>
          <w:sz w:val="23"/>
          <w:szCs w:val="23"/>
        </w:rPr>
        <w:t>. María Elvia Magaña Sandoval, Mtro. Juan Correa López, M.D. Víctor Humberto Mejía Naranjo, Lic. Hernán González Sala, Lic. Vladimir Hernández Venegas y la Consejera Presidenta, Mtra. Elizabeth Nava Gutiérrez.</w:t>
      </w:r>
    </w:p>
    <w:p w14:paraId="5AF6C968" w14:textId="77777777" w:rsidR="009E6ED8" w:rsidRPr="003319D9" w:rsidRDefault="009E6ED8" w:rsidP="00353346">
      <w:pPr>
        <w:pStyle w:val="Puntos"/>
        <w:widowControl w:val="0"/>
        <w:spacing w:line="300" w:lineRule="auto"/>
        <w:ind w:left="0"/>
        <w:rPr>
          <w:sz w:val="23"/>
          <w:szCs w:val="23"/>
        </w:rPr>
      </w:pPr>
      <w:bookmarkStart w:id="0" w:name="_GoBack"/>
      <w:bookmarkEnd w:id="0"/>
    </w:p>
    <w:p w14:paraId="007C39E2" w14:textId="77777777" w:rsidR="005F18DB" w:rsidRPr="003319D9" w:rsidRDefault="005F18DB" w:rsidP="005F18DB">
      <w:pPr>
        <w:pStyle w:val="Puntos"/>
        <w:widowControl w:val="0"/>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F18DB" w:rsidRPr="003319D9" w14:paraId="15690525" w14:textId="77777777" w:rsidTr="002A5FE9">
        <w:tc>
          <w:tcPr>
            <w:tcW w:w="4395" w:type="dxa"/>
          </w:tcPr>
          <w:p w14:paraId="38C548E7" w14:textId="77777777" w:rsidR="005F18DB" w:rsidRPr="003319D9" w:rsidRDefault="005F18DB" w:rsidP="002A5FE9">
            <w:pPr>
              <w:widowControl w:val="0"/>
              <w:spacing w:before="0" w:after="0" w:line="288" w:lineRule="auto"/>
              <w:jc w:val="center"/>
              <w:rPr>
                <w:b/>
                <w:spacing w:val="-10"/>
              </w:rPr>
            </w:pPr>
            <w:r w:rsidRPr="003319D9">
              <w:rPr>
                <w:b/>
                <w:spacing w:val="-10"/>
              </w:rPr>
              <w:t>MTRA. ELIZABETH NAVA GUTIÉRREZ</w:t>
            </w:r>
          </w:p>
          <w:p w14:paraId="038A896F" w14:textId="77777777" w:rsidR="005F18DB" w:rsidRPr="003319D9" w:rsidRDefault="005F18DB" w:rsidP="002A5FE9">
            <w:pPr>
              <w:widowControl w:val="0"/>
              <w:spacing w:before="0" w:after="0" w:line="288" w:lineRule="auto"/>
              <w:jc w:val="center"/>
              <w:rPr>
                <w:b/>
              </w:rPr>
            </w:pPr>
            <w:r w:rsidRPr="003319D9">
              <w:rPr>
                <w:b/>
                <w:spacing w:val="-10"/>
              </w:rPr>
              <w:t>CONSEJERA PRESIDENTA</w:t>
            </w:r>
          </w:p>
        </w:tc>
        <w:tc>
          <w:tcPr>
            <w:tcW w:w="278" w:type="dxa"/>
          </w:tcPr>
          <w:p w14:paraId="74C71926" w14:textId="77777777" w:rsidR="005F18DB" w:rsidRPr="003319D9" w:rsidRDefault="005F18DB" w:rsidP="002A5FE9">
            <w:pPr>
              <w:widowControl w:val="0"/>
              <w:spacing w:before="0" w:after="0" w:line="288" w:lineRule="auto"/>
              <w:rPr>
                <w:b/>
              </w:rPr>
            </w:pPr>
          </w:p>
        </w:tc>
        <w:tc>
          <w:tcPr>
            <w:tcW w:w="4400" w:type="dxa"/>
          </w:tcPr>
          <w:p w14:paraId="151CBEFE" w14:textId="77777777" w:rsidR="005F18DB" w:rsidRPr="003319D9" w:rsidRDefault="005F18DB" w:rsidP="002A5FE9">
            <w:pPr>
              <w:widowControl w:val="0"/>
              <w:spacing w:before="0" w:after="0" w:line="288" w:lineRule="auto"/>
              <w:jc w:val="center"/>
              <w:rPr>
                <w:b/>
                <w:spacing w:val="-10"/>
              </w:rPr>
            </w:pPr>
            <w:r w:rsidRPr="003319D9">
              <w:rPr>
                <w:b/>
                <w:spacing w:val="-10"/>
              </w:rPr>
              <w:t>LIC. JORGE ALBERTO ZAVALA FRÍAS</w:t>
            </w:r>
          </w:p>
          <w:p w14:paraId="0AD7D73D" w14:textId="77777777" w:rsidR="005F18DB" w:rsidRPr="003319D9" w:rsidRDefault="005F18DB" w:rsidP="002A5FE9">
            <w:pPr>
              <w:widowControl w:val="0"/>
              <w:spacing w:before="0" w:after="0" w:line="288" w:lineRule="auto"/>
              <w:jc w:val="center"/>
              <w:rPr>
                <w:b/>
              </w:rPr>
            </w:pPr>
            <w:r w:rsidRPr="003319D9">
              <w:rPr>
                <w:b/>
                <w:spacing w:val="-10"/>
              </w:rPr>
              <w:t>SECRETARIO DEL CONSEJO</w:t>
            </w:r>
          </w:p>
        </w:tc>
      </w:tr>
    </w:tbl>
    <w:p w14:paraId="598B46E4" w14:textId="77777777" w:rsidR="00ED6437" w:rsidRPr="003319D9" w:rsidRDefault="00ED6437" w:rsidP="00533737"/>
    <w:sectPr w:rsidR="00ED6437" w:rsidRPr="003319D9" w:rsidSect="003319D9">
      <w:headerReference w:type="default" r:id="rId7"/>
      <w:footerReference w:type="default" r:id="rId8"/>
      <w:pgSz w:w="12240" w:h="15840" w:code="1"/>
      <w:pgMar w:top="2836" w:right="1325"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90FA8" w14:textId="77777777" w:rsidR="0079465C" w:rsidRDefault="0079465C" w:rsidP="00AF041F">
      <w:pPr>
        <w:spacing w:before="0" w:after="0" w:line="240" w:lineRule="auto"/>
      </w:pPr>
      <w:r>
        <w:separator/>
      </w:r>
    </w:p>
  </w:endnote>
  <w:endnote w:type="continuationSeparator" w:id="0">
    <w:p w14:paraId="7AB63BF8" w14:textId="77777777" w:rsidR="0079465C" w:rsidRDefault="0079465C" w:rsidP="00AF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799730607"/>
      <w:docPartObj>
        <w:docPartGallery w:val="Page Numbers (Top of Page)"/>
        <w:docPartUnique/>
      </w:docPartObj>
    </w:sdtPr>
    <w:sdtEndPr/>
    <w:sdtContent>
      <w:p w14:paraId="3460EA4D" w14:textId="1F240268" w:rsidR="009149D0" w:rsidRPr="009149D0" w:rsidRDefault="009149D0" w:rsidP="009149D0">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3D1F9D">
          <w:rPr>
            <w:b/>
            <w:bCs/>
            <w:noProof/>
            <w:color w:val="993366"/>
          </w:rPr>
          <w:t>15</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3D1F9D">
          <w:rPr>
            <w:b/>
            <w:bCs/>
            <w:noProof/>
            <w:color w:val="993366"/>
          </w:rPr>
          <w:t>15</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A682" w14:textId="77777777" w:rsidR="0079465C" w:rsidRDefault="0079465C" w:rsidP="00AF041F">
      <w:pPr>
        <w:spacing w:before="0" w:after="0" w:line="240" w:lineRule="auto"/>
      </w:pPr>
      <w:r>
        <w:separator/>
      </w:r>
    </w:p>
  </w:footnote>
  <w:footnote w:type="continuationSeparator" w:id="0">
    <w:p w14:paraId="411F2517" w14:textId="77777777" w:rsidR="0079465C" w:rsidRDefault="0079465C" w:rsidP="00AF04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F041F" w:rsidRPr="00063338" w14:paraId="5F02AA22" w14:textId="77777777" w:rsidTr="002A5FE9">
      <w:tc>
        <w:tcPr>
          <w:tcW w:w="1418" w:type="dxa"/>
        </w:tcPr>
        <w:p w14:paraId="28797905" w14:textId="77777777" w:rsidR="00AF041F" w:rsidRPr="00063338" w:rsidRDefault="00AF041F" w:rsidP="00AF041F">
          <w:pPr>
            <w:pStyle w:val="Encabezado"/>
            <w:ind w:left="-170"/>
            <w:jc w:val="left"/>
          </w:pPr>
          <w:r>
            <w:rPr>
              <w:b/>
              <w:noProof/>
              <w:sz w:val="32"/>
              <w:lang w:eastAsia="es-MX"/>
            </w:rPr>
            <w:drawing>
              <wp:inline distT="0" distB="0" distL="0" distR="0" wp14:anchorId="0445C74D" wp14:editId="03FB8C80">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248AAF" w14:textId="77777777" w:rsidR="00AF041F" w:rsidRPr="00063338" w:rsidRDefault="00AF041F" w:rsidP="00AF041F">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2FE93B8F" w14:textId="77777777" w:rsidR="00AF041F" w:rsidRPr="00063338" w:rsidRDefault="00AF041F" w:rsidP="00AF041F">
          <w:pPr>
            <w:pStyle w:val="Encabezado"/>
            <w:jc w:val="center"/>
          </w:pPr>
          <w:r w:rsidRPr="00063338">
            <w:rPr>
              <w:sz w:val="26"/>
              <w:szCs w:val="26"/>
            </w:rPr>
            <w:t>CONSEJO ESTATAL</w:t>
          </w:r>
        </w:p>
      </w:tc>
      <w:tc>
        <w:tcPr>
          <w:tcW w:w="1701" w:type="dxa"/>
        </w:tcPr>
        <w:p w14:paraId="219EAA94" w14:textId="77777777" w:rsidR="00AF041F" w:rsidRPr="00063338" w:rsidRDefault="00AF041F" w:rsidP="00AF041F">
          <w:pPr>
            <w:pStyle w:val="Encabezado"/>
            <w:spacing w:before="480"/>
          </w:pPr>
          <w:r w:rsidRPr="00063338">
            <w:rPr>
              <w:noProof/>
              <w:lang w:eastAsia="es-MX"/>
            </w:rPr>
            <w:drawing>
              <wp:inline distT="0" distB="0" distL="0" distR="0" wp14:anchorId="6449AE77" wp14:editId="79B6EC42">
                <wp:extent cx="921600" cy="756000"/>
                <wp:effectExtent l="0" t="0" r="0" b="635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362D9D" w14:textId="556DACEC" w:rsidR="00AF041F" w:rsidRPr="004868BC" w:rsidRDefault="004868BC" w:rsidP="004868BC">
    <w:pPr>
      <w:pStyle w:val="Encabezado"/>
      <w:jc w:val="right"/>
      <w:rPr>
        <w:b/>
      </w:rPr>
    </w:pPr>
    <w:r w:rsidRPr="004868BC">
      <w:rPr>
        <w:b/>
      </w:rPr>
      <w:t>CE/2023/031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C4F6980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62F4C54"/>
    <w:multiLevelType w:val="hybridMultilevel"/>
    <w:tmpl w:val="D108BF06"/>
    <w:lvl w:ilvl="0" w:tplc="977AA0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802AFD"/>
    <w:multiLevelType w:val="hybridMultilevel"/>
    <w:tmpl w:val="C26099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366D82"/>
    <w:multiLevelType w:val="hybridMultilevel"/>
    <w:tmpl w:val="85906AF8"/>
    <w:lvl w:ilvl="0" w:tplc="1C44A026">
      <w:start w:val="1"/>
      <w:numFmt w:val="decimal"/>
      <w:lvlText w:val="%1."/>
      <w:lvlJc w:val="left"/>
      <w:pPr>
        <w:ind w:left="720" w:hanging="360"/>
      </w:pPr>
      <w:rPr>
        <w:rFonts w:hint="default"/>
        <w:b/>
      </w:rPr>
    </w:lvl>
    <w:lvl w:ilvl="1" w:tplc="CD8065F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7D5E88"/>
    <w:multiLevelType w:val="hybridMultilevel"/>
    <w:tmpl w:val="94D2A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0742AC"/>
    <w:multiLevelType w:val="multilevel"/>
    <w:tmpl w:val="47FC06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3F717D9"/>
    <w:multiLevelType w:val="hybridMultilevel"/>
    <w:tmpl w:val="01C2C9E0"/>
    <w:lvl w:ilvl="0" w:tplc="080A0017">
      <w:start w:val="1"/>
      <w:numFmt w:val="lowerLetter"/>
      <w:lvlText w:val="%1)"/>
      <w:lvlJc w:val="left"/>
      <w:pPr>
        <w:ind w:left="720" w:hanging="360"/>
      </w:pPr>
      <w:rPr>
        <w:rFonts w:hint="default"/>
      </w:rPr>
    </w:lvl>
    <w:lvl w:ilvl="1" w:tplc="90AEC7DE">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7"/>
    <w:rsid w:val="000072C5"/>
    <w:rsid w:val="000111DE"/>
    <w:rsid w:val="00033A8B"/>
    <w:rsid w:val="000412FA"/>
    <w:rsid w:val="00071E90"/>
    <w:rsid w:val="000A463C"/>
    <w:rsid w:val="00146308"/>
    <w:rsid w:val="00184FA7"/>
    <w:rsid w:val="0019042E"/>
    <w:rsid w:val="00192737"/>
    <w:rsid w:val="00195E34"/>
    <w:rsid w:val="001A1FA0"/>
    <w:rsid w:val="001E5D52"/>
    <w:rsid w:val="00220600"/>
    <w:rsid w:val="002306A5"/>
    <w:rsid w:val="002460FD"/>
    <w:rsid w:val="00272E6B"/>
    <w:rsid w:val="0029402B"/>
    <w:rsid w:val="002E1DE0"/>
    <w:rsid w:val="002E791D"/>
    <w:rsid w:val="003051CC"/>
    <w:rsid w:val="00312E9A"/>
    <w:rsid w:val="003319D9"/>
    <w:rsid w:val="003435D2"/>
    <w:rsid w:val="00353346"/>
    <w:rsid w:val="00373DE9"/>
    <w:rsid w:val="00397FFB"/>
    <w:rsid w:val="003A3B37"/>
    <w:rsid w:val="003B0E3A"/>
    <w:rsid w:val="003D1F9D"/>
    <w:rsid w:val="003E4BB3"/>
    <w:rsid w:val="003F7E46"/>
    <w:rsid w:val="00411773"/>
    <w:rsid w:val="004206D6"/>
    <w:rsid w:val="00437250"/>
    <w:rsid w:val="0045245C"/>
    <w:rsid w:val="004868BC"/>
    <w:rsid w:val="00487F2D"/>
    <w:rsid w:val="004C26B8"/>
    <w:rsid w:val="004E1712"/>
    <w:rsid w:val="00504402"/>
    <w:rsid w:val="0050600C"/>
    <w:rsid w:val="00533737"/>
    <w:rsid w:val="00544DAF"/>
    <w:rsid w:val="00554B4C"/>
    <w:rsid w:val="00563CDC"/>
    <w:rsid w:val="005668D1"/>
    <w:rsid w:val="0057013C"/>
    <w:rsid w:val="0057042F"/>
    <w:rsid w:val="005A1F89"/>
    <w:rsid w:val="005A6128"/>
    <w:rsid w:val="005B4F99"/>
    <w:rsid w:val="005B5F0D"/>
    <w:rsid w:val="005F18DB"/>
    <w:rsid w:val="005F3236"/>
    <w:rsid w:val="006035D2"/>
    <w:rsid w:val="006201C5"/>
    <w:rsid w:val="006336C5"/>
    <w:rsid w:val="006617BC"/>
    <w:rsid w:val="006A0BE0"/>
    <w:rsid w:val="006E3A63"/>
    <w:rsid w:val="006E5C4C"/>
    <w:rsid w:val="007103A2"/>
    <w:rsid w:val="007153BD"/>
    <w:rsid w:val="00715AB6"/>
    <w:rsid w:val="00751494"/>
    <w:rsid w:val="00773688"/>
    <w:rsid w:val="00774C4D"/>
    <w:rsid w:val="0079465C"/>
    <w:rsid w:val="007F529E"/>
    <w:rsid w:val="007F7703"/>
    <w:rsid w:val="00804BA1"/>
    <w:rsid w:val="00826949"/>
    <w:rsid w:val="00833381"/>
    <w:rsid w:val="00861B2D"/>
    <w:rsid w:val="0087451D"/>
    <w:rsid w:val="00883361"/>
    <w:rsid w:val="00894AEE"/>
    <w:rsid w:val="0089657F"/>
    <w:rsid w:val="008A5EE2"/>
    <w:rsid w:val="008B54A6"/>
    <w:rsid w:val="008C294D"/>
    <w:rsid w:val="008C2CE1"/>
    <w:rsid w:val="008D420F"/>
    <w:rsid w:val="008F3B52"/>
    <w:rsid w:val="00901797"/>
    <w:rsid w:val="00902545"/>
    <w:rsid w:val="009128CD"/>
    <w:rsid w:val="0091407D"/>
    <w:rsid w:val="009147EC"/>
    <w:rsid w:val="009149D0"/>
    <w:rsid w:val="00945B34"/>
    <w:rsid w:val="00946F6F"/>
    <w:rsid w:val="00957855"/>
    <w:rsid w:val="00971724"/>
    <w:rsid w:val="00992D9E"/>
    <w:rsid w:val="009965EF"/>
    <w:rsid w:val="009A07EF"/>
    <w:rsid w:val="009C0C8E"/>
    <w:rsid w:val="009C63AE"/>
    <w:rsid w:val="009D3C15"/>
    <w:rsid w:val="009E6ED8"/>
    <w:rsid w:val="00A17F79"/>
    <w:rsid w:val="00A546BB"/>
    <w:rsid w:val="00A832ED"/>
    <w:rsid w:val="00AA7796"/>
    <w:rsid w:val="00AB1478"/>
    <w:rsid w:val="00AC57B1"/>
    <w:rsid w:val="00AC64FE"/>
    <w:rsid w:val="00AD043A"/>
    <w:rsid w:val="00AE7AA8"/>
    <w:rsid w:val="00AF041F"/>
    <w:rsid w:val="00AF6C57"/>
    <w:rsid w:val="00B1044A"/>
    <w:rsid w:val="00B10AA1"/>
    <w:rsid w:val="00B11855"/>
    <w:rsid w:val="00B41FEA"/>
    <w:rsid w:val="00B51180"/>
    <w:rsid w:val="00B737F8"/>
    <w:rsid w:val="00B74E1E"/>
    <w:rsid w:val="00B93E90"/>
    <w:rsid w:val="00BB06C5"/>
    <w:rsid w:val="00BE23E7"/>
    <w:rsid w:val="00BF3992"/>
    <w:rsid w:val="00C05E93"/>
    <w:rsid w:val="00C17E24"/>
    <w:rsid w:val="00C53C50"/>
    <w:rsid w:val="00C74310"/>
    <w:rsid w:val="00C801C1"/>
    <w:rsid w:val="00CB451F"/>
    <w:rsid w:val="00CC417C"/>
    <w:rsid w:val="00CF36BE"/>
    <w:rsid w:val="00CF4EA4"/>
    <w:rsid w:val="00CF5B7C"/>
    <w:rsid w:val="00D473C3"/>
    <w:rsid w:val="00D54935"/>
    <w:rsid w:val="00DA47C3"/>
    <w:rsid w:val="00DA4F1B"/>
    <w:rsid w:val="00DC3E0E"/>
    <w:rsid w:val="00DC6907"/>
    <w:rsid w:val="00DE6DA5"/>
    <w:rsid w:val="00DF3C71"/>
    <w:rsid w:val="00E17866"/>
    <w:rsid w:val="00E70D0D"/>
    <w:rsid w:val="00E75417"/>
    <w:rsid w:val="00E87C26"/>
    <w:rsid w:val="00E94E86"/>
    <w:rsid w:val="00ED1975"/>
    <w:rsid w:val="00ED4930"/>
    <w:rsid w:val="00ED6437"/>
    <w:rsid w:val="00EE0969"/>
    <w:rsid w:val="00EF2F8A"/>
    <w:rsid w:val="00F159CC"/>
    <w:rsid w:val="00F277D0"/>
    <w:rsid w:val="00F44671"/>
    <w:rsid w:val="00F56B1A"/>
    <w:rsid w:val="00F94E95"/>
    <w:rsid w:val="00FF6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EBB"/>
  <w15:chartTrackingRefBased/>
  <w15:docId w15:val="{5C9A650E-1E81-42B5-8005-2EEBEA1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37"/>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AF041F"/>
    <w:pPr>
      <w:widowControl w:val="0"/>
      <w:numPr>
        <w:numId w:val="1"/>
      </w:numPr>
      <w:spacing w:before="480" w:after="360" w:line="288" w:lineRule="auto"/>
      <w:ind w:left="0" w:firstLine="0"/>
      <w:jc w:val="center"/>
      <w:outlineLvl w:val="0"/>
    </w:pPr>
    <w:rPr>
      <w:b/>
      <w:bCs/>
      <w:kern w:val="0"/>
      <w:sz w:val="28"/>
      <w:szCs w:val="24"/>
      <w14:ligatures w14:val="none"/>
    </w:rPr>
  </w:style>
  <w:style w:type="paragraph" w:styleId="Ttulo2">
    <w:name w:val="heading 2"/>
    <w:basedOn w:val="Normal"/>
    <w:next w:val="Normal"/>
    <w:link w:val="Ttulo2Car"/>
    <w:uiPriority w:val="9"/>
    <w:unhideWhenUsed/>
    <w:qFormat/>
    <w:rsid w:val="00CF4EA4"/>
    <w:pPr>
      <w:widowControl w:val="0"/>
      <w:numPr>
        <w:ilvl w:val="1"/>
        <w:numId w:val="1"/>
      </w:numPr>
      <w:spacing w:before="360" w:after="0" w:line="288" w:lineRule="auto"/>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F041F"/>
    <w:pPr>
      <w:widowControl w:val="0"/>
      <w:numPr>
        <w:ilvl w:val="2"/>
        <w:numId w:val="1"/>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AF041F"/>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AF041F"/>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AF041F"/>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AF041F"/>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AF041F"/>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AF041F"/>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4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F041F"/>
    <w:rPr>
      <w:rFonts w:ascii="Arial" w:hAnsi="Arial" w:cs="Arial"/>
      <w:sz w:val="23"/>
      <w:szCs w:val="23"/>
    </w:rPr>
  </w:style>
  <w:style w:type="paragraph" w:styleId="Piedepgina">
    <w:name w:val="footer"/>
    <w:basedOn w:val="Normal"/>
    <w:link w:val="PiedepginaCar"/>
    <w:uiPriority w:val="99"/>
    <w:unhideWhenUsed/>
    <w:rsid w:val="00AF04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F041F"/>
    <w:rPr>
      <w:rFonts w:ascii="Arial" w:hAnsi="Arial" w:cs="Arial"/>
      <w:sz w:val="23"/>
      <w:szCs w:val="23"/>
    </w:rPr>
  </w:style>
  <w:style w:type="table" w:styleId="Tablaconcuadrcula">
    <w:name w:val="Table Grid"/>
    <w:basedOn w:val="Tablanormal"/>
    <w:uiPriority w:val="59"/>
    <w:rsid w:val="00AF0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F041F"/>
    <w:rPr>
      <w:rFonts w:ascii="Arial" w:hAnsi="Arial" w:cs="Arial"/>
      <w:b/>
      <w:bCs/>
      <w:kern w:val="0"/>
      <w:sz w:val="28"/>
      <w:szCs w:val="24"/>
      <w14:ligatures w14:val="none"/>
    </w:rPr>
  </w:style>
  <w:style w:type="character" w:customStyle="1" w:styleId="Ttulo2Car">
    <w:name w:val="Título 2 Car"/>
    <w:basedOn w:val="Fuentedeprrafopredeter"/>
    <w:link w:val="Ttulo2"/>
    <w:uiPriority w:val="9"/>
    <w:rsid w:val="00CF4EA4"/>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F041F"/>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AF041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AF041F"/>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AF041F"/>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AF041F"/>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AF041F"/>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AF041F"/>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AF041F"/>
    <w:rPr>
      <w:b/>
      <w:bCs/>
      <w:sz w:val="22"/>
      <w:szCs w:val="22"/>
    </w:rPr>
  </w:style>
  <w:style w:type="character" w:customStyle="1" w:styleId="TtuloCar">
    <w:name w:val="Título Car"/>
    <w:basedOn w:val="Fuentedeprrafopredeter"/>
    <w:link w:val="Ttulo"/>
    <w:uiPriority w:val="10"/>
    <w:rsid w:val="00AF041F"/>
    <w:rPr>
      <w:rFonts w:ascii="Arial" w:hAnsi="Arial" w:cs="Arial"/>
      <w:b/>
      <w:bCs/>
    </w:rPr>
  </w:style>
  <w:style w:type="paragraph" w:customStyle="1" w:styleId="Puntos">
    <w:name w:val="Puntos"/>
    <w:basedOn w:val="Normal"/>
    <w:link w:val="PuntosCar"/>
    <w:qFormat/>
    <w:rsid w:val="005F18DB"/>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F18DB"/>
    <w:rPr>
      <w:rFonts w:ascii="Arial" w:hAnsi="Arial" w:cs="Arial"/>
      <w:kern w:val="0"/>
      <w:sz w:val="24"/>
      <w:szCs w:val="24"/>
      <w14:ligatures w14:val="none"/>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3F7E46"/>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basedOn w:val="Fuentedeprrafopredeter"/>
    <w:link w:val="Prrafodelista"/>
    <w:uiPriority w:val="34"/>
    <w:qFormat/>
    <w:rsid w:val="009D3C15"/>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15</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158</cp:revision>
  <dcterms:created xsi:type="dcterms:W3CDTF">2023-09-11T01:11:00Z</dcterms:created>
  <dcterms:modified xsi:type="dcterms:W3CDTF">2023-10-10T23:35:00Z</dcterms:modified>
</cp:coreProperties>
</file>